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9C78" w14:textId="72357C35" w:rsidR="0064724D" w:rsidRDefault="0064724D" w:rsidP="00123017">
      <w:pPr>
        <w:spacing w:before="4" w:after="120"/>
        <w:rPr>
          <w:rFonts w:ascii="Arial" w:hAnsi="Arial" w:cs="Arial"/>
          <w:b/>
          <w:bCs/>
          <w:sz w:val="18"/>
          <w:szCs w:val="18"/>
          <w:lang w:val="en-GB"/>
        </w:rPr>
      </w:pPr>
    </w:p>
    <w:p w14:paraId="37E25C15" w14:textId="7140D9D8" w:rsidR="00123017" w:rsidRDefault="00123017" w:rsidP="00123017">
      <w:pPr>
        <w:spacing w:line="360" w:lineRule="auto"/>
        <w:jc w:val="both"/>
        <w:rPr>
          <w:rFonts w:ascii="Arial" w:hAnsi="Arial" w:cs="Arial"/>
          <w:b/>
          <w:color w:val="C00000"/>
          <w:sz w:val="18"/>
          <w:szCs w:val="18"/>
          <w:lang w:val="en-GB"/>
        </w:rPr>
      </w:pPr>
      <w:r>
        <w:rPr>
          <w:rFonts w:ascii="Arial" w:hAnsi="Arial" w:cs="Arial"/>
          <w:b/>
          <w:color w:val="C00000"/>
          <w:sz w:val="18"/>
          <w:szCs w:val="18"/>
          <w:lang w:val="en-GB"/>
        </w:rPr>
        <w:t>Statement</w:t>
      </w:r>
      <w:r>
        <w:rPr>
          <w:rFonts w:ascii="Arial" w:hAnsi="Arial" w:cs="Arial"/>
          <w:b/>
          <w:color w:val="C00000"/>
          <w:sz w:val="18"/>
          <w:szCs w:val="18"/>
          <w:lang w:val="en-GB"/>
        </w:rPr>
        <w:t>s</w:t>
      </w:r>
      <w:r>
        <w:rPr>
          <w:rFonts w:ascii="Arial" w:hAnsi="Arial" w:cs="Arial"/>
          <w:b/>
          <w:color w:val="C00000"/>
          <w:sz w:val="18"/>
          <w:szCs w:val="18"/>
          <w:lang w:val="en-GB"/>
        </w:rPr>
        <w:t xml:space="preserve"> by the Foreign Buyer/Borrower/Secondary Debtor</w:t>
      </w:r>
    </w:p>
    <w:p w14:paraId="5FF21793" w14:textId="77777777" w:rsidR="00123017" w:rsidRPr="00355F55" w:rsidRDefault="00123017" w:rsidP="00123017">
      <w:pPr>
        <w:spacing w:line="360" w:lineRule="auto"/>
        <w:jc w:val="both"/>
        <w:rPr>
          <w:rFonts w:ascii="Arial" w:hAnsi="Arial" w:cs="Arial"/>
          <w:b/>
          <w:color w:val="C00000"/>
          <w:sz w:val="18"/>
          <w:szCs w:val="18"/>
          <w:lang w:val="en-GB"/>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CE281B" w:rsidRPr="00DD33FD" w14:paraId="384349AA" w14:textId="77777777" w:rsidTr="00235971">
        <w:tc>
          <w:tcPr>
            <w:tcW w:w="10338" w:type="dxa"/>
            <w:shd w:val="clear" w:color="auto" w:fill="auto"/>
          </w:tcPr>
          <w:p w14:paraId="37F16E0D" w14:textId="6E5C2EF4" w:rsidR="00CE281B" w:rsidRPr="00DD33FD" w:rsidRDefault="008F6868" w:rsidP="00CE281B">
            <w:pPr>
              <w:spacing w:line="276" w:lineRule="auto"/>
              <w:jc w:val="both"/>
              <w:rPr>
                <w:rFonts w:ascii="Arial" w:hAnsi="Arial" w:cs="Arial"/>
                <w:b/>
                <w:bCs/>
                <w:sz w:val="18"/>
                <w:szCs w:val="18"/>
                <w:lang w:val="en-GB"/>
              </w:rPr>
            </w:pPr>
            <w:r>
              <w:rPr>
                <w:rFonts w:ascii="Arial" w:hAnsi="Arial" w:cs="Arial"/>
                <w:b/>
                <w:bCs/>
                <w:sz w:val="18"/>
                <w:szCs w:val="18"/>
                <w:lang w:val="en-GB"/>
              </w:rPr>
              <w:t>Protection of personal data</w:t>
            </w:r>
          </w:p>
          <w:p w14:paraId="60FB698B" w14:textId="4830AABA" w:rsidR="00523FFC" w:rsidRDefault="006967B5" w:rsidP="00523FFC">
            <w:pPr>
              <w:spacing w:line="252" w:lineRule="auto"/>
              <w:jc w:val="both"/>
              <w:rPr>
                <w:rFonts w:ascii="Arial" w:hAnsi="Arial" w:cs="Arial"/>
                <w:sz w:val="18"/>
                <w:szCs w:val="18"/>
                <w:lang w:val="en-GB"/>
              </w:rPr>
            </w:pPr>
            <w:r>
              <w:rPr>
                <w:rFonts w:ascii="Arial" w:hAnsi="Arial" w:cs="Arial"/>
                <w:bCs/>
                <w:sz w:val="18"/>
                <w:szCs w:val="18"/>
                <w:lang w:val="en-GB"/>
              </w:rPr>
              <w:t xml:space="preserve">The </w:t>
            </w:r>
            <w:r w:rsidR="00123017" w:rsidRPr="00123017">
              <w:rPr>
                <w:rFonts w:ascii="Arial" w:hAnsi="Arial" w:cs="Arial"/>
                <w:bCs/>
                <w:sz w:val="18"/>
                <w:szCs w:val="18"/>
                <w:lang w:val="en-GB"/>
              </w:rPr>
              <w:t>Foreign Buyer/Borrower/Secondary Debtor</w:t>
            </w:r>
            <w:r w:rsidR="00123017">
              <w:rPr>
                <w:rFonts w:ascii="Arial" w:hAnsi="Arial" w:cs="Arial"/>
                <w:bCs/>
                <w:sz w:val="18"/>
                <w:szCs w:val="18"/>
                <w:lang w:val="en-GB"/>
              </w:rPr>
              <w:t xml:space="preserve"> </w:t>
            </w:r>
            <w:r w:rsidR="00523FFC">
              <w:rPr>
                <w:rFonts w:ascii="Arial" w:hAnsi="Arial" w:cs="Arial"/>
                <w:sz w:val="18"/>
                <w:szCs w:val="18"/>
                <w:lang w:val="en-GB"/>
              </w:rPr>
              <w:t xml:space="preserve">confirms that it is familiar with its rights and information on the processing and protection of personal data processed by the Insurer, published in the documents Privacy Policy and Information for Data Subjects. The principles and rules of personal data processing are regulated by the documents Privacy Policy and Information for Data Subjects, which are publicly available on the Insurer's website at: </w:t>
            </w:r>
            <w:hyperlink r:id="rId8" w:history="1">
              <w:r w:rsidR="00523FFC">
                <w:rPr>
                  <w:rStyle w:val="Hyperlink"/>
                  <w:rFonts w:ascii="Arial" w:hAnsi="Arial" w:cs="Arial"/>
                  <w:sz w:val="18"/>
                  <w:szCs w:val="18"/>
                  <w:lang w:val="en-GB"/>
                </w:rPr>
                <w:t>www.hbor.hr</w:t>
              </w:r>
            </w:hyperlink>
            <w:r w:rsidR="00523FFC">
              <w:rPr>
                <w:rFonts w:ascii="Arial" w:hAnsi="Arial" w:cs="Arial"/>
                <w:sz w:val="18"/>
                <w:szCs w:val="18"/>
                <w:lang w:val="en-GB"/>
              </w:rPr>
              <w:t>.</w:t>
            </w:r>
          </w:p>
          <w:p w14:paraId="5FE8D077" w14:textId="77777777" w:rsidR="00CE281B" w:rsidRPr="00DD33FD" w:rsidRDefault="00CE281B" w:rsidP="00CE281B">
            <w:pPr>
              <w:jc w:val="both"/>
              <w:rPr>
                <w:rFonts w:ascii="Arial" w:hAnsi="Arial" w:cs="Arial"/>
                <w:bCs/>
                <w:sz w:val="18"/>
                <w:szCs w:val="18"/>
                <w:lang w:val="en-GB"/>
              </w:rPr>
            </w:pPr>
          </w:p>
          <w:p w14:paraId="019242D2" w14:textId="49FD3A9A" w:rsidR="00CE281B" w:rsidRPr="003F6179" w:rsidRDefault="003F6179" w:rsidP="00CE281B">
            <w:pPr>
              <w:jc w:val="both"/>
              <w:rPr>
                <w:rFonts w:ascii="Arial" w:hAnsi="Arial" w:cs="Arial"/>
                <w:bCs/>
                <w:sz w:val="18"/>
                <w:szCs w:val="18"/>
                <w:lang w:val="en-GB"/>
              </w:rPr>
            </w:pPr>
            <w:r w:rsidRPr="003F6179">
              <w:rPr>
                <w:rFonts w:ascii="Arial" w:hAnsi="Arial" w:cs="Arial"/>
                <w:sz w:val="18"/>
                <w:szCs w:val="18"/>
                <w:lang w:val="en-GB"/>
              </w:rPr>
              <w:t>The Insurer processes personal data exclusively for the purpose of insurance business for which the Insurer is authorised by the applicable regulations</w:t>
            </w:r>
            <w:r w:rsidR="00CE281B" w:rsidRPr="003F6179">
              <w:rPr>
                <w:rFonts w:ascii="Arial" w:hAnsi="Arial" w:cs="Arial"/>
                <w:bCs/>
                <w:sz w:val="18"/>
                <w:szCs w:val="18"/>
                <w:lang w:val="en-GB"/>
              </w:rPr>
              <w:t xml:space="preserve">. </w:t>
            </w:r>
          </w:p>
          <w:p w14:paraId="631A20BE" w14:textId="77777777" w:rsidR="00CE281B" w:rsidRPr="00DD33FD" w:rsidRDefault="00CE281B" w:rsidP="00CE281B">
            <w:pPr>
              <w:jc w:val="both"/>
              <w:rPr>
                <w:rFonts w:ascii="Arial" w:hAnsi="Arial" w:cs="Arial"/>
                <w:b/>
                <w:bCs/>
                <w:sz w:val="18"/>
                <w:szCs w:val="18"/>
                <w:lang w:val="en-GB"/>
              </w:rPr>
            </w:pPr>
          </w:p>
          <w:p w14:paraId="180C3C8F" w14:textId="18E65ADD" w:rsidR="00CE281B" w:rsidRPr="008973B6" w:rsidRDefault="008973B6" w:rsidP="00235971">
            <w:pPr>
              <w:spacing w:line="276" w:lineRule="auto"/>
              <w:jc w:val="both"/>
              <w:rPr>
                <w:rFonts w:ascii="Arial" w:hAnsi="Arial" w:cs="Arial"/>
                <w:bCs/>
                <w:sz w:val="18"/>
                <w:szCs w:val="18"/>
                <w:lang w:val="en-GB"/>
              </w:rPr>
            </w:pPr>
            <w:r w:rsidRPr="008973B6">
              <w:rPr>
                <w:rFonts w:ascii="Arial" w:hAnsi="Arial" w:cs="Arial"/>
                <w:sz w:val="18"/>
                <w:szCs w:val="18"/>
                <w:lang w:val="en-GB"/>
              </w:rPr>
              <w:t>In accordance with the regulations governing the field of personal data protection, particularly the Regulation (EU) 2016/679 of the European Parliament and of the Council of 27 April 2016 on the protection of natural persons with regard to the processing of personal data and on the free movement of such data and on repealing Directive 95/46/EC (General Data Protection Regulation) as well as the General Data Protection Regulation Implementation Act, the Insurer shall preserve the confidentiality of all personal data regardless of whether personal data are entrusted to it for processing or have otherwise become known or available to it during a contractual relationship</w:t>
            </w:r>
            <w:r w:rsidR="00CE281B" w:rsidRPr="008973B6">
              <w:rPr>
                <w:rFonts w:ascii="Arial" w:hAnsi="Arial" w:cs="Arial"/>
                <w:bCs/>
                <w:sz w:val="18"/>
                <w:szCs w:val="18"/>
                <w:lang w:val="en-GB"/>
              </w:rPr>
              <w:t>.</w:t>
            </w:r>
          </w:p>
          <w:p w14:paraId="287BE722" w14:textId="77777777" w:rsidR="00CE281B" w:rsidRPr="00DD33FD" w:rsidRDefault="00CE281B" w:rsidP="00CE281B">
            <w:pPr>
              <w:spacing w:before="4" w:after="4" w:line="276" w:lineRule="auto"/>
              <w:jc w:val="both"/>
              <w:rPr>
                <w:rFonts w:ascii="Arial" w:hAnsi="Arial" w:cs="Arial"/>
                <w:bCs/>
                <w:sz w:val="18"/>
                <w:szCs w:val="18"/>
                <w:lang w:val="en-GB"/>
              </w:rPr>
            </w:pPr>
          </w:p>
          <w:p w14:paraId="0EF02EE3" w14:textId="77777777" w:rsidR="006C7B80" w:rsidRPr="006C7B80" w:rsidRDefault="006C7B80" w:rsidP="006C7B80">
            <w:pPr>
              <w:jc w:val="both"/>
              <w:rPr>
                <w:rFonts w:ascii="Arial" w:hAnsi="Arial" w:cs="Arial"/>
                <w:b/>
                <w:bCs/>
                <w:sz w:val="18"/>
                <w:szCs w:val="18"/>
                <w:lang w:val="en-GB"/>
              </w:rPr>
            </w:pPr>
            <w:r w:rsidRPr="006C7B80">
              <w:rPr>
                <w:rFonts w:ascii="Arial" w:hAnsi="Arial" w:cs="Arial"/>
                <w:b/>
                <w:bCs/>
                <w:sz w:val="18"/>
                <w:szCs w:val="18"/>
                <w:lang w:val="en-GB"/>
              </w:rPr>
              <w:t>Statement on giving consent for the public disclosure of data</w:t>
            </w:r>
          </w:p>
          <w:p w14:paraId="0438522A" w14:textId="510713B6" w:rsidR="00020FD9" w:rsidRPr="00DD33FD" w:rsidRDefault="00F93D69" w:rsidP="00020FD9">
            <w:pPr>
              <w:spacing w:line="276" w:lineRule="auto"/>
              <w:jc w:val="both"/>
              <w:rPr>
                <w:rFonts w:ascii="Arial" w:hAnsi="Arial" w:cs="Arial"/>
                <w:sz w:val="18"/>
                <w:szCs w:val="18"/>
                <w:lang w:val="en-GB"/>
              </w:rPr>
            </w:pPr>
            <w:r>
              <w:rPr>
                <w:rFonts w:ascii="Arial" w:hAnsi="Arial" w:cs="Arial"/>
                <w:bCs/>
                <w:sz w:val="18"/>
                <w:szCs w:val="18"/>
                <w:lang w:val="en-GB"/>
              </w:rPr>
              <w:t xml:space="preserve">The </w:t>
            </w:r>
            <w:r w:rsidR="00123017" w:rsidRPr="00123017">
              <w:rPr>
                <w:rFonts w:ascii="Arial" w:hAnsi="Arial" w:cs="Arial"/>
                <w:bCs/>
                <w:sz w:val="18"/>
                <w:szCs w:val="18"/>
                <w:lang w:val="en-GB"/>
              </w:rPr>
              <w:t>Foreign Buyer/Borrower/Secondary Debtor</w:t>
            </w:r>
            <w:r w:rsidR="00123017">
              <w:rPr>
                <w:rFonts w:ascii="Arial" w:hAnsi="Arial" w:cs="Arial"/>
                <w:bCs/>
                <w:sz w:val="18"/>
                <w:szCs w:val="18"/>
                <w:lang w:val="en-GB"/>
              </w:rPr>
              <w:t xml:space="preserve"> </w:t>
            </w:r>
            <w:r w:rsidR="00D60878" w:rsidRPr="00D60878">
              <w:rPr>
                <w:rFonts w:ascii="Arial" w:hAnsi="Arial" w:cs="Arial"/>
                <w:bCs/>
                <w:sz w:val="18"/>
                <w:szCs w:val="18"/>
                <w:lang w:val="en-GB"/>
              </w:rPr>
              <w:t>gives its consent to HBOR for public disclosure of</w:t>
            </w:r>
            <w:r w:rsidR="00D60878" w:rsidRPr="00DD33FD">
              <w:rPr>
                <w:rFonts w:ascii="Arial" w:hAnsi="Arial" w:cs="Arial"/>
                <w:bCs/>
                <w:sz w:val="18"/>
                <w:szCs w:val="18"/>
                <w:lang w:val="en-GB"/>
              </w:rPr>
              <w:t xml:space="preserve"> </w:t>
            </w:r>
            <w:r w:rsidR="00F234E8">
              <w:rPr>
                <w:rFonts w:ascii="Arial" w:hAnsi="Arial" w:cs="Arial"/>
                <w:bCs/>
                <w:sz w:val="18"/>
                <w:szCs w:val="18"/>
                <w:lang w:val="en-GB"/>
              </w:rPr>
              <w:t xml:space="preserve">the following </w:t>
            </w:r>
            <w:r w:rsidR="00D60878">
              <w:rPr>
                <w:rFonts w:ascii="Arial" w:hAnsi="Arial" w:cs="Arial"/>
                <w:bCs/>
                <w:sz w:val="18"/>
                <w:szCs w:val="18"/>
                <w:lang w:val="en-GB"/>
              </w:rPr>
              <w:t>data</w:t>
            </w:r>
            <w:r w:rsidR="00F234E8">
              <w:rPr>
                <w:rFonts w:ascii="Arial" w:hAnsi="Arial" w:cs="Arial"/>
                <w:bCs/>
                <w:sz w:val="18"/>
                <w:szCs w:val="18"/>
                <w:lang w:val="en-GB"/>
              </w:rPr>
              <w:t>,</w:t>
            </w:r>
            <w:r w:rsidR="00D60878">
              <w:rPr>
                <w:rFonts w:ascii="Arial" w:hAnsi="Arial" w:cs="Arial"/>
                <w:bCs/>
                <w:sz w:val="18"/>
                <w:szCs w:val="18"/>
                <w:lang w:val="en-GB"/>
              </w:rPr>
              <w:t xml:space="preserve"> if export </w:t>
            </w:r>
            <w:r w:rsidR="00485BF0">
              <w:rPr>
                <w:rFonts w:ascii="Arial" w:hAnsi="Arial" w:cs="Arial"/>
                <w:bCs/>
                <w:sz w:val="18"/>
                <w:szCs w:val="18"/>
                <w:lang w:val="en-GB"/>
              </w:rPr>
              <w:t>transaction</w:t>
            </w:r>
            <w:r w:rsidR="00260335">
              <w:rPr>
                <w:rFonts w:ascii="Arial" w:hAnsi="Arial" w:cs="Arial"/>
                <w:bCs/>
                <w:sz w:val="18"/>
                <w:szCs w:val="18"/>
                <w:lang w:val="en-GB"/>
              </w:rPr>
              <w:t xml:space="preserve"> </w:t>
            </w:r>
            <w:r w:rsidR="008C4C83">
              <w:rPr>
                <w:rFonts w:ascii="Arial" w:hAnsi="Arial" w:cs="Arial"/>
                <w:bCs/>
                <w:sz w:val="18"/>
                <w:szCs w:val="18"/>
                <w:lang w:val="en-GB"/>
              </w:rPr>
              <w:t>is considered from</w:t>
            </w:r>
            <w:r w:rsidR="00485BF0">
              <w:rPr>
                <w:rFonts w:ascii="Arial" w:hAnsi="Arial" w:cs="Arial"/>
                <w:bCs/>
                <w:sz w:val="18"/>
                <w:szCs w:val="18"/>
                <w:lang w:val="en-GB"/>
              </w:rPr>
              <w:t xml:space="preserve"> the standpoint of </w:t>
            </w:r>
            <w:r w:rsidR="008C4C83">
              <w:rPr>
                <w:rFonts w:ascii="Arial" w:hAnsi="Arial" w:cs="Arial"/>
                <w:bCs/>
                <w:sz w:val="18"/>
                <w:szCs w:val="18"/>
                <w:lang w:val="en-GB"/>
              </w:rPr>
              <w:t>environmental protection and impact on society and is classified in the categor</w:t>
            </w:r>
            <w:r w:rsidR="00F234E8">
              <w:rPr>
                <w:rFonts w:ascii="Arial" w:hAnsi="Arial" w:cs="Arial"/>
                <w:bCs/>
                <w:sz w:val="18"/>
                <w:szCs w:val="18"/>
                <w:lang w:val="en-GB"/>
              </w:rPr>
              <w:t>y</w:t>
            </w:r>
            <w:r w:rsidR="008C4C83">
              <w:rPr>
                <w:rFonts w:ascii="Arial" w:hAnsi="Arial" w:cs="Arial"/>
                <w:bCs/>
                <w:sz w:val="18"/>
                <w:szCs w:val="18"/>
                <w:lang w:val="en-GB"/>
              </w:rPr>
              <w:t xml:space="preserve"> A or</w:t>
            </w:r>
            <w:r w:rsidR="00020FD9" w:rsidRPr="00DD33FD">
              <w:rPr>
                <w:rFonts w:ascii="Arial" w:hAnsi="Arial" w:cs="Arial"/>
                <w:sz w:val="18"/>
                <w:szCs w:val="18"/>
                <w:lang w:val="en-GB"/>
              </w:rPr>
              <w:t xml:space="preserve"> B: </w:t>
            </w:r>
          </w:p>
          <w:p w14:paraId="7FB4C5E2" w14:textId="607B2E49" w:rsidR="00020FD9" w:rsidRPr="00DD33FD" w:rsidRDefault="001B41D5"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N</w:t>
            </w:r>
            <w:r w:rsidR="008C4C83">
              <w:rPr>
                <w:rFonts w:ascii="Arial" w:hAnsi="Arial" w:cs="Arial"/>
                <w:sz w:val="18"/>
                <w:szCs w:val="18"/>
                <w:lang w:val="en-GB"/>
              </w:rPr>
              <w:t>ame of programme</w:t>
            </w:r>
            <w:r w:rsidR="00020FD9" w:rsidRPr="00DD33FD">
              <w:rPr>
                <w:rFonts w:ascii="Arial" w:hAnsi="Arial" w:cs="Arial"/>
                <w:sz w:val="18"/>
                <w:szCs w:val="18"/>
                <w:lang w:val="en-GB"/>
              </w:rPr>
              <w:t xml:space="preserve">, </w:t>
            </w:r>
          </w:p>
          <w:p w14:paraId="55186AE2" w14:textId="2099D9B6" w:rsidR="00020FD9" w:rsidRPr="00DD33FD" w:rsidRDefault="001B41D5"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Name of </w:t>
            </w:r>
            <w:r w:rsidR="007A408C">
              <w:rPr>
                <w:rFonts w:ascii="Arial" w:hAnsi="Arial" w:cs="Arial"/>
                <w:sz w:val="18"/>
                <w:szCs w:val="18"/>
                <w:lang w:val="en-GB"/>
              </w:rPr>
              <w:t>E</w:t>
            </w:r>
            <w:r>
              <w:rPr>
                <w:rFonts w:ascii="Arial" w:hAnsi="Arial" w:cs="Arial"/>
                <w:sz w:val="18"/>
                <w:szCs w:val="18"/>
                <w:lang w:val="en-GB"/>
              </w:rPr>
              <w:t>xporter</w:t>
            </w:r>
            <w:r w:rsidR="00020FD9" w:rsidRPr="00DD33FD">
              <w:rPr>
                <w:rFonts w:ascii="Arial" w:hAnsi="Arial" w:cs="Arial"/>
                <w:sz w:val="18"/>
                <w:szCs w:val="18"/>
                <w:lang w:val="en-GB"/>
              </w:rPr>
              <w:t xml:space="preserve">, </w:t>
            </w:r>
          </w:p>
          <w:p w14:paraId="24C93CA4" w14:textId="2E735A0C" w:rsidR="00020FD9" w:rsidRPr="00DD33FD" w:rsidRDefault="00C15912"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Name and description of project</w:t>
            </w:r>
            <w:r w:rsidR="00020FD9" w:rsidRPr="00DD33FD">
              <w:rPr>
                <w:rFonts w:ascii="Arial" w:hAnsi="Arial" w:cs="Arial"/>
                <w:sz w:val="18"/>
                <w:szCs w:val="18"/>
                <w:lang w:val="en-GB"/>
              </w:rPr>
              <w:t xml:space="preserve">, </w:t>
            </w:r>
          </w:p>
          <w:p w14:paraId="57281F91" w14:textId="31F15046" w:rsidR="00020FD9" w:rsidRPr="00DD33FD" w:rsidRDefault="00E66ACC"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C</w:t>
            </w:r>
            <w:r w:rsidR="00C21FEE" w:rsidRPr="00C21FEE">
              <w:rPr>
                <w:rFonts w:ascii="Arial" w:hAnsi="Arial" w:cs="Arial"/>
                <w:sz w:val="18"/>
                <w:szCs w:val="18"/>
                <w:lang w:val="en-GB"/>
              </w:rPr>
              <w:t>lassification of project category and reasons for such classification (includ</w:t>
            </w:r>
            <w:r>
              <w:rPr>
                <w:rFonts w:ascii="Arial" w:hAnsi="Arial" w:cs="Arial"/>
                <w:sz w:val="18"/>
                <w:szCs w:val="18"/>
                <w:lang w:val="en-GB"/>
              </w:rPr>
              <w:t>ing</w:t>
            </w:r>
            <w:r w:rsidR="00C21FEE" w:rsidRPr="00C21FEE">
              <w:rPr>
                <w:rFonts w:ascii="Arial" w:hAnsi="Arial" w:cs="Arial"/>
                <w:sz w:val="18"/>
                <w:szCs w:val="18"/>
                <w:lang w:val="en-GB"/>
              </w:rPr>
              <w:t xml:space="preserve"> type of project and type of reviewed documentation),</w:t>
            </w:r>
            <w:r w:rsidR="00020FD9" w:rsidRPr="00DD33FD">
              <w:rPr>
                <w:rFonts w:ascii="Arial" w:hAnsi="Arial" w:cs="Arial"/>
                <w:sz w:val="18"/>
                <w:szCs w:val="18"/>
                <w:lang w:val="en-GB"/>
              </w:rPr>
              <w:t xml:space="preserve"> </w:t>
            </w:r>
          </w:p>
          <w:p w14:paraId="394FDC29" w14:textId="735405FC" w:rsidR="00020FD9" w:rsidRPr="00DD33FD" w:rsidRDefault="00E66ACC" w:rsidP="00020FD9">
            <w:pPr>
              <w:numPr>
                <w:ilvl w:val="0"/>
                <w:numId w:val="1"/>
              </w:numPr>
              <w:spacing w:line="276" w:lineRule="auto"/>
              <w:ind w:left="306" w:hanging="284"/>
              <w:contextualSpacing/>
              <w:jc w:val="both"/>
              <w:rPr>
                <w:rFonts w:ascii="Arial" w:hAnsi="Arial" w:cs="Arial"/>
                <w:bCs/>
                <w:sz w:val="18"/>
                <w:szCs w:val="18"/>
                <w:lang w:val="en-GB"/>
              </w:rPr>
            </w:pPr>
            <w:r>
              <w:rPr>
                <w:rFonts w:ascii="Arial" w:hAnsi="Arial" w:cs="Arial"/>
                <w:sz w:val="18"/>
                <w:szCs w:val="18"/>
                <w:lang w:val="en-GB"/>
              </w:rPr>
              <w:t>C</w:t>
            </w:r>
            <w:r w:rsidR="00554367" w:rsidRPr="00554367">
              <w:rPr>
                <w:rFonts w:ascii="Arial" w:hAnsi="Arial" w:cs="Arial"/>
                <w:sz w:val="18"/>
                <w:szCs w:val="18"/>
                <w:lang w:val="en-GB"/>
              </w:rPr>
              <w:t xml:space="preserve">ountry </w:t>
            </w:r>
            <w:r>
              <w:rPr>
                <w:rFonts w:ascii="Arial" w:hAnsi="Arial" w:cs="Arial"/>
                <w:sz w:val="18"/>
                <w:szCs w:val="18"/>
                <w:lang w:val="en-GB"/>
              </w:rPr>
              <w:t>in which</w:t>
            </w:r>
            <w:r w:rsidR="00554367" w:rsidRPr="00554367">
              <w:rPr>
                <w:rFonts w:ascii="Arial" w:hAnsi="Arial" w:cs="Arial"/>
                <w:sz w:val="18"/>
                <w:szCs w:val="18"/>
                <w:lang w:val="en-GB"/>
              </w:rPr>
              <w:t xml:space="preserve"> the project </w:t>
            </w:r>
            <w:r w:rsidR="00487EC4">
              <w:rPr>
                <w:rFonts w:ascii="Arial" w:hAnsi="Arial" w:cs="Arial"/>
                <w:sz w:val="18"/>
                <w:szCs w:val="18"/>
                <w:lang w:val="en-GB"/>
              </w:rPr>
              <w:t>is carried out</w:t>
            </w:r>
            <w:r w:rsidR="00020FD9" w:rsidRPr="00DD33FD">
              <w:rPr>
                <w:rFonts w:ascii="Arial" w:hAnsi="Arial" w:cs="Arial"/>
                <w:sz w:val="18"/>
                <w:szCs w:val="18"/>
                <w:lang w:val="en-GB"/>
              </w:rPr>
              <w:t>.</w:t>
            </w:r>
          </w:p>
          <w:p w14:paraId="47BDEC9B" w14:textId="77777777" w:rsidR="00020FD9" w:rsidRPr="00DD33FD" w:rsidRDefault="00020FD9" w:rsidP="00020FD9">
            <w:pPr>
              <w:autoSpaceDE w:val="0"/>
              <w:autoSpaceDN w:val="0"/>
              <w:adjustRightInd w:val="0"/>
              <w:spacing w:line="276" w:lineRule="auto"/>
              <w:ind w:right="34"/>
              <w:jc w:val="both"/>
              <w:rPr>
                <w:rFonts w:ascii="Arial" w:hAnsi="Arial" w:cs="Arial"/>
                <w:sz w:val="8"/>
                <w:szCs w:val="8"/>
                <w:lang w:val="en-GB"/>
              </w:rPr>
            </w:pPr>
          </w:p>
          <w:p w14:paraId="5C2ADCBC" w14:textId="6653C8B4" w:rsidR="00020FD9" w:rsidRPr="00EE6788" w:rsidRDefault="006D12DD" w:rsidP="00020FD9">
            <w:pPr>
              <w:autoSpaceDE w:val="0"/>
              <w:autoSpaceDN w:val="0"/>
              <w:adjustRightInd w:val="0"/>
              <w:spacing w:line="276" w:lineRule="auto"/>
              <w:ind w:right="34"/>
              <w:jc w:val="both"/>
              <w:rPr>
                <w:rFonts w:ascii="Arial" w:hAnsi="Arial" w:cs="Arial"/>
                <w:sz w:val="18"/>
                <w:szCs w:val="18"/>
                <w:lang w:val="en-GB"/>
              </w:rPr>
            </w:pPr>
            <w:r>
              <w:rPr>
                <w:rFonts w:ascii="Arial" w:hAnsi="Arial" w:cs="Arial"/>
                <w:sz w:val="18"/>
                <w:szCs w:val="18"/>
                <w:lang w:val="en-GB"/>
              </w:rPr>
              <w:t xml:space="preserve">The </w:t>
            </w:r>
            <w:r w:rsidR="00123017" w:rsidRPr="00123017">
              <w:rPr>
                <w:rFonts w:ascii="Arial" w:hAnsi="Arial" w:cs="Arial"/>
                <w:sz w:val="18"/>
                <w:szCs w:val="18"/>
                <w:lang w:val="en-GB"/>
              </w:rPr>
              <w:t xml:space="preserve">Foreign Buyer/Borrower/Secondary </w:t>
            </w:r>
            <w:proofErr w:type="spellStart"/>
            <w:r w:rsidR="00123017" w:rsidRPr="00123017">
              <w:rPr>
                <w:rFonts w:ascii="Arial" w:hAnsi="Arial" w:cs="Arial"/>
                <w:sz w:val="18"/>
                <w:szCs w:val="18"/>
                <w:lang w:val="en-GB"/>
              </w:rPr>
              <w:t>Debtor</w:t>
            </w:r>
            <w:r w:rsidR="00EE6788" w:rsidRPr="00EE6788">
              <w:rPr>
                <w:rFonts w:ascii="Arial" w:hAnsi="Arial" w:cs="Arial"/>
                <w:bCs/>
                <w:sz w:val="18"/>
                <w:szCs w:val="18"/>
                <w:lang w:val="en-GB"/>
              </w:rPr>
              <w:t>gives</w:t>
            </w:r>
            <w:proofErr w:type="spellEnd"/>
            <w:r w:rsidR="00EE6788" w:rsidRPr="00EE6788">
              <w:rPr>
                <w:rFonts w:ascii="Arial" w:hAnsi="Arial" w:cs="Arial"/>
                <w:bCs/>
                <w:sz w:val="18"/>
                <w:szCs w:val="18"/>
                <w:lang w:val="en-GB"/>
              </w:rPr>
              <w:t xml:space="preserve"> its consent to HBOR for public disclosure of</w:t>
            </w:r>
            <w:r w:rsidR="00E258BF">
              <w:rPr>
                <w:rFonts w:ascii="Arial" w:hAnsi="Arial" w:cs="Arial"/>
                <w:bCs/>
                <w:sz w:val="18"/>
                <w:szCs w:val="18"/>
                <w:lang w:val="en-GB"/>
              </w:rPr>
              <w:t xml:space="preserve"> the following data</w:t>
            </w:r>
            <w:r w:rsidR="00EE6788" w:rsidRPr="00EE6788">
              <w:rPr>
                <w:rFonts w:ascii="Arial" w:hAnsi="Arial" w:cs="Arial"/>
                <w:bCs/>
                <w:sz w:val="18"/>
                <w:szCs w:val="18"/>
                <w:lang w:val="en-GB"/>
              </w:rPr>
              <w:t xml:space="preserve"> for the purpose of reporting to the relevant </w:t>
            </w:r>
            <w:r w:rsidR="00B06081">
              <w:rPr>
                <w:rFonts w:ascii="Arial" w:hAnsi="Arial" w:cs="Arial"/>
                <w:bCs/>
                <w:sz w:val="18"/>
                <w:szCs w:val="18"/>
                <w:lang w:val="en-GB"/>
              </w:rPr>
              <w:t xml:space="preserve">and regulatory </w:t>
            </w:r>
            <w:r w:rsidR="00EE6788" w:rsidRPr="00EE6788">
              <w:rPr>
                <w:rFonts w:ascii="Arial" w:hAnsi="Arial" w:cs="Arial"/>
                <w:bCs/>
                <w:sz w:val="18"/>
                <w:szCs w:val="18"/>
                <w:lang w:val="en-GB"/>
              </w:rPr>
              <w:t>bodies</w:t>
            </w:r>
            <w:r w:rsidR="00020FD9" w:rsidRPr="00EE6788">
              <w:rPr>
                <w:rFonts w:ascii="Arial" w:hAnsi="Arial" w:cs="Arial"/>
                <w:sz w:val="18"/>
                <w:szCs w:val="18"/>
                <w:lang w:val="en-GB"/>
              </w:rPr>
              <w:t>:</w:t>
            </w:r>
          </w:p>
          <w:p w14:paraId="7362FDBF" w14:textId="368D296E" w:rsidR="00020FD9" w:rsidRPr="00DD33FD" w:rsidRDefault="00EE6788"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Name of programme</w:t>
            </w:r>
            <w:r w:rsidR="00020FD9" w:rsidRPr="00DD33FD">
              <w:rPr>
                <w:rFonts w:ascii="Arial" w:hAnsi="Arial" w:cs="Arial"/>
                <w:sz w:val="18"/>
                <w:szCs w:val="18"/>
                <w:lang w:val="en-GB"/>
              </w:rPr>
              <w:t>,</w:t>
            </w:r>
          </w:p>
          <w:p w14:paraId="37AD8658" w14:textId="5ABC0139" w:rsidR="00020FD9" w:rsidRPr="00DD33FD" w:rsidRDefault="003172B1"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Insured sum</w:t>
            </w:r>
            <w:r w:rsidR="00020FD9" w:rsidRPr="00DD33FD">
              <w:rPr>
                <w:rFonts w:ascii="Arial" w:hAnsi="Arial" w:cs="Arial"/>
                <w:sz w:val="18"/>
                <w:szCs w:val="18"/>
                <w:lang w:val="en-GB"/>
              </w:rPr>
              <w:t>,</w:t>
            </w:r>
          </w:p>
          <w:p w14:paraId="17079E7C" w14:textId="7FF33305" w:rsidR="00020FD9" w:rsidRPr="00DD33FD" w:rsidRDefault="00913D0C"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Duration of insurance</w:t>
            </w:r>
            <w:r w:rsidR="00020FD9" w:rsidRPr="00DD33FD">
              <w:rPr>
                <w:rFonts w:ascii="Arial" w:hAnsi="Arial" w:cs="Arial"/>
                <w:sz w:val="18"/>
                <w:szCs w:val="18"/>
                <w:lang w:val="en-GB"/>
              </w:rPr>
              <w:t>,</w:t>
            </w:r>
          </w:p>
          <w:p w14:paraId="1A57BD96" w14:textId="5288B595" w:rsidR="00020FD9" w:rsidRPr="00DD33FD" w:rsidRDefault="00913D0C"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Name and activity of </w:t>
            </w:r>
            <w:r w:rsidR="00123017" w:rsidRPr="00123017">
              <w:rPr>
                <w:rFonts w:ascii="Arial" w:hAnsi="Arial" w:cs="Arial"/>
                <w:sz w:val="18"/>
                <w:szCs w:val="18"/>
                <w:lang w:val="en-GB"/>
              </w:rPr>
              <w:t>Foreign Buyer/Borrower/Secondary Debtor</w:t>
            </w:r>
            <w:r w:rsidR="00020FD9" w:rsidRPr="00DD33FD">
              <w:rPr>
                <w:rFonts w:ascii="Arial" w:hAnsi="Arial" w:cs="Arial"/>
                <w:sz w:val="18"/>
                <w:szCs w:val="18"/>
                <w:lang w:val="en-GB"/>
              </w:rPr>
              <w:t>,</w:t>
            </w:r>
          </w:p>
          <w:p w14:paraId="3310E25C" w14:textId="6A70E377" w:rsidR="00020FD9" w:rsidRPr="002840D3" w:rsidRDefault="002840D3" w:rsidP="00020FD9">
            <w:pPr>
              <w:numPr>
                <w:ilvl w:val="0"/>
                <w:numId w:val="1"/>
              </w:numPr>
              <w:spacing w:line="276" w:lineRule="auto"/>
              <w:ind w:left="306" w:hanging="284"/>
              <w:contextualSpacing/>
              <w:jc w:val="both"/>
              <w:rPr>
                <w:rFonts w:ascii="Arial" w:hAnsi="Arial" w:cs="Arial"/>
                <w:sz w:val="18"/>
                <w:szCs w:val="18"/>
                <w:lang w:val="en-GB"/>
              </w:rPr>
            </w:pPr>
            <w:r w:rsidRPr="002840D3">
              <w:rPr>
                <w:rFonts w:ascii="Arial" w:hAnsi="Arial" w:cs="Arial"/>
                <w:sz w:val="18"/>
                <w:szCs w:val="18"/>
                <w:lang w:val="en-GB"/>
              </w:rPr>
              <w:t>Type of goods and/or services that are the subject matter of export credit insurance</w:t>
            </w:r>
            <w:r w:rsidR="00020FD9" w:rsidRPr="002840D3">
              <w:rPr>
                <w:rFonts w:ascii="Arial" w:hAnsi="Arial" w:cs="Arial"/>
                <w:sz w:val="18"/>
                <w:szCs w:val="18"/>
                <w:lang w:val="en-GB"/>
              </w:rPr>
              <w:t>,</w:t>
            </w:r>
          </w:p>
          <w:p w14:paraId="29C8A61C" w14:textId="1E162504" w:rsidR="00020FD9" w:rsidRPr="00DD33FD" w:rsidRDefault="00175719"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Foreign buyer and</w:t>
            </w:r>
            <w:r w:rsidR="00CC1152">
              <w:rPr>
                <w:rFonts w:ascii="Arial" w:hAnsi="Arial" w:cs="Arial"/>
                <w:sz w:val="18"/>
                <w:szCs w:val="18"/>
                <w:lang w:val="en-GB"/>
              </w:rPr>
              <w:t xml:space="preserve"> importing country</w:t>
            </w:r>
            <w:r w:rsidR="00020FD9" w:rsidRPr="00DD33FD">
              <w:rPr>
                <w:rFonts w:ascii="Arial" w:hAnsi="Arial" w:cs="Arial"/>
                <w:sz w:val="18"/>
                <w:szCs w:val="18"/>
                <w:lang w:val="en-GB"/>
              </w:rPr>
              <w:t>,</w:t>
            </w:r>
          </w:p>
          <w:p w14:paraId="11994CFA" w14:textId="1DA11ABE" w:rsidR="00020FD9" w:rsidRPr="00DD33FD" w:rsidRDefault="00CC1152"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Indemnity</w:t>
            </w:r>
            <w:r w:rsidR="00020FD9" w:rsidRPr="00DD33FD">
              <w:rPr>
                <w:rFonts w:ascii="Arial" w:hAnsi="Arial" w:cs="Arial"/>
                <w:sz w:val="18"/>
                <w:szCs w:val="18"/>
                <w:lang w:val="en-GB"/>
              </w:rPr>
              <w:t>,</w:t>
            </w:r>
          </w:p>
          <w:p w14:paraId="412ACD44" w14:textId="7BFC14D0" w:rsidR="00020FD9" w:rsidRPr="00DD33FD" w:rsidRDefault="00CC1152"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Insurance premium</w:t>
            </w:r>
            <w:r w:rsidR="00020FD9" w:rsidRPr="00DD33FD">
              <w:rPr>
                <w:rFonts w:ascii="Arial" w:hAnsi="Arial" w:cs="Arial"/>
                <w:sz w:val="18"/>
                <w:szCs w:val="18"/>
                <w:lang w:val="en-GB"/>
              </w:rPr>
              <w:t>,</w:t>
            </w:r>
          </w:p>
          <w:p w14:paraId="22117742" w14:textId="420E20E5" w:rsidR="00020FD9" w:rsidRPr="00DD33FD" w:rsidRDefault="00D31E5B" w:rsidP="00020FD9">
            <w:pPr>
              <w:numPr>
                <w:ilvl w:val="0"/>
                <w:numId w:val="1"/>
              </w:numPr>
              <w:spacing w:line="276" w:lineRule="auto"/>
              <w:ind w:left="306" w:hanging="284"/>
              <w:contextualSpacing/>
              <w:jc w:val="both"/>
              <w:rPr>
                <w:rFonts w:ascii="Arial" w:hAnsi="Arial" w:cs="Arial"/>
                <w:sz w:val="18"/>
                <w:szCs w:val="18"/>
                <w:lang w:val="en-GB"/>
              </w:rPr>
            </w:pPr>
            <w:r w:rsidRPr="00D31E5B">
              <w:rPr>
                <w:rFonts w:ascii="Arial" w:hAnsi="Arial" w:cs="Arial"/>
                <w:sz w:val="18"/>
                <w:szCs w:val="18"/>
                <w:lang w:val="en-GB"/>
              </w:rPr>
              <w:t>If export transaction is considered from the standpoint of environmental protection and impact on society</w:t>
            </w:r>
            <w:r w:rsidRPr="00DD33FD">
              <w:rPr>
                <w:rFonts w:ascii="Arial" w:hAnsi="Arial" w:cs="Arial"/>
                <w:sz w:val="18"/>
                <w:szCs w:val="18"/>
                <w:lang w:val="en-GB"/>
              </w:rPr>
              <w:t xml:space="preserve"> </w:t>
            </w:r>
            <w:r>
              <w:rPr>
                <w:rFonts w:ascii="Arial" w:hAnsi="Arial" w:cs="Arial"/>
                <w:sz w:val="18"/>
                <w:szCs w:val="18"/>
                <w:lang w:val="en-GB"/>
              </w:rPr>
              <w:t>and is classified in categor</w:t>
            </w:r>
            <w:r w:rsidR="00A4639D">
              <w:rPr>
                <w:rFonts w:ascii="Arial" w:hAnsi="Arial" w:cs="Arial"/>
                <w:sz w:val="18"/>
                <w:szCs w:val="18"/>
                <w:lang w:val="en-GB"/>
              </w:rPr>
              <w:t>y</w:t>
            </w:r>
            <w:r w:rsidR="00020FD9" w:rsidRPr="00DD33FD">
              <w:rPr>
                <w:rFonts w:ascii="Arial" w:hAnsi="Arial" w:cs="Arial"/>
                <w:sz w:val="18"/>
                <w:szCs w:val="18"/>
                <w:lang w:val="en-GB"/>
              </w:rPr>
              <w:t xml:space="preserve"> A </w:t>
            </w:r>
            <w:r>
              <w:rPr>
                <w:rFonts w:ascii="Arial" w:hAnsi="Arial" w:cs="Arial"/>
                <w:sz w:val="18"/>
                <w:szCs w:val="18"/>
                <w:lang w:val="en-GB"/>
              </w:rPr>
              <w:t>or</w:t>
            </w:r>
            <w:r w:rsidR="00020FD9" w:rsidRPr="00DD33FD">
              <w:rPr>
                <w:rFonts w:ascii="Arial" w:hAnsi="Arial" w:cs="Arial"/>
                <w:sz w:val="18"/>
                <w:szCs w:val="18"/>
                <w:lang w:val="en-GB"/>
              </w:rPr>
              <w:t xml:space="preserve"> B: </w:t>
            </w:r>
            <w:r w:rsidR="00840D05">
              <w:rPr>
                <w:rFonts w:ascii="Arial" w:hAnsi="Arial" w:cs="Arial"/>
                <w:sz w:val="18"/>
                <w:szCs w:val="18"/>
                <w:lang w:val="en-GB"/>
              </w:rPr>
              <w:t>name of programme</w:t>
            </w:r>
            <w:r w:rsidR="00020FD9" w:rsidRPr="00DD33FD">
              <w:rPr>
                <w:rFonts w:ascii="Arial" w:hAnsi="Arial" w:cs="Arial"/>
                <w:sz w:val="18"/>
                <w:szCs w:val="18"/>
                <w:lang w:val="en-GB"/>
              </w:rPr>
              <w:t xml:space="preserve">, </w:t>
            </w:r>
            <w:r w:rsidR="00840D05">
              <w:rPr>
                <w:rFonts w:ascii="Arial" w:hAnsi="Arial" w:cs="Arial"/>
                <w:sz w:val="18"/>
                <w:szCs w:val="18"/>
                <w:lang w:val="en-GB"/>
              </w:rPr>
              <w:t>name of exporter</w:t>
            </w:r>
            <w:r w:rsidR="00020FD9" w:rsidRPr="00DD33FD">
              <w:rPr>
                <w:rFonts w:ascii="Arial" w:hAnsi="Arial" w:cs="Arial"/>
                <w:sz w:val="18"/>
                <w:szCs w:val="18"/>
                <w:lang w:val="en-GB"/>
              </w:rPr>
              <w:t>, na</w:t>
            </w:r>
            <w:r w:rsidR="00840D05">
              <w:rPr>
                <w:rFonts w:ascii="Arial" w:hAnsi="Arial" w:cs="Arial"/>
                <w:sz w:val="18"/>
                <w:szCs w:val="18"/>
                <w:lang w:val="en-GB"/>
              </w:rPr>
              <w:t>me and description of project</w:t>
            </w:r>
            <w:r w:rsidR="00020FD9" w:rsidRPr="00DD33FD">
              <w:rPr>
                <w:rFonts w:ascii="Arial" w:hAnsi="Arial" w:cs="Arial"/>
                <w:sz w:val="18"/>
                <w:szCs w:val="18"/>
                <w:lang w:val="en-GB"/>
              </w:rPr>
              <w:t xml:space="preserve">, </w:t>
            </w:r>
            <w:r w:rsidR="002061C6" w:rsidRPr="00C345E2">
              <w:rPr>
                <w:rFonts w:ascii="Arial" w:hAnsi="Arial" w:cs="Arial"/>
                <w:sz w:val="18"/>
                <w:szCs w:val="18"/>
                <w:lang w:val="en-GB"/>
              </w:rPr>
              <w:t>classification of project category, reasons for such classification (including type of project and type of documentation</w:t>
            </w:r>
            <w:r w:rsidR="00A4639D">
              <w:rPr>
                <w:rFonts w:ascii="Arial" w:hAnsi="Arial" w:cs="Arial"/>
                <w:sz w:val="18"/>
                <w:szCs w:val="18"/>
                <w:lang w:val="en-GB"/>
              </w:rPr>
              <w:t xml:space="preserve"> reviewed</w:t>
            </w:r>
            <w:r w:rsidR="00020FD9" w:rsidRPr="00DD33FD">
              <w:rPr>
                <w:rFonts w:ascii="Arial" w:hAnsi="Arial" w:cs="Arial"/>
                <w:sz w:val="18"/>
                <w:szCs w:val="18"/>
                <w:lang w:val="en-GB"/>
              </w:rPr>
              <w:t xml:space="preserve">), </w:t>
            </w:r>
            <w:r w:rsidR="00C345E2" w:rsidRPr="00554367">
              <w:rPr>
                <w:rFonts w:ascii="Arial" w:hAnsi="Arial" w:cs="Arial"/>
                <w:sz w:val="18"/>
                <w:szCs w:val="18"/>
                <w:lang w:val="en-GB"/>
              </w:rPr>
              <w:t xml:space="preserve">country </w:t>
            </w:r>
            <w:r w:rsidR="00A4639D">
              <w:rPr>
                <w:rFonts w:ascii="Arial" w:hAnsi="Arial" w:cs="Arial"/>
                <w:sz w:val="18"/>
                <w:szCs w:val="18"/>
                <w:lang w:val="en-GB"/>
              </w:rPr>
              <w:t>in which</w:t>
            </w:r>
            <w:r w:rsidR="00C345E2" w:rsidRPr="00554367">
              <w:rPr>
                <w:rFonts w:ascii="Arial" w:hAnsi="Arial" w:cs="Arial"/>
                <w:sz w:val="18"/>
                <w:szCs w:val="18"/>
                <w:lang w:val="en-GB"/>
              </w:rPr>
              <w:t xml:space="preserve"> the project </w:t>
            </w:r>
            <w:r w:rsidR="00A4639D">
              <w:rPr>
                <w:rFonts w:ascii="Arial" w:hAnsi="Arial" w:cs="Arial"/>
                <w:sz w:val="18"/>
                <w:szCs w:val="18"/>
                <w:lang w:val="en-GB"/>
              </w:rPr>
              <w:t>is carried out</w:t>
            </w:r>
            <w:r w:rsidR="00020FD9" w:rsidRPr="00DD33FD">
              <w:rPr>
                <w:rFonts w:ascii="Arial" w:hAnsi="Arial" w:cs="Arial"/>
                <w:sz w:val="18"/>
                <w:szCs w:val="18"/>
                <w:lang w:val="en-GB"/>
              </w:rPr>
              <w:t>,</w:t>
            </w:r>
          </w:p>
          <w:p w14:paraId="1318D261" w14:textId="6325DD08" w:rsidR="00020FD9" w:rsidRPr="00DD33FD" w:rsidRDefault="00BF35A5" w:rsidP="00020FD9">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Other data </w:t>
            </w:r>
            <w:r w:rsidRPr="00BF35A5">
              <w:rPr>
                <w:rFonts w:ascii="Arial" w:hAnsi="Arial" w:cs="Arial"/>
                <w:sz w:val="18"/>
                <w:szCs w:val="18"/>
                <w:lang w:val="en-GB"/>
              </w:rPr>
              <w:t xml:space="preserve">in accordance with the requirements of </w:t>
            </w:r>
            <w:r w:rsidR="0032119C">
              <w:rPr>
                <w:rFonts w:ascii="Arial" w:hAnsi="Arial" w:cs="Arial"/>
                <w:sz w:val="18"/>
                <w:szCs w:val="18"/>
                <w:lang w:val="en-GB"/>
              </w:rPr>
              <w:t xml:space="preserve">the relevant and </w:t>
            </w:r>
            <w:r w:rsidRPr="00BF35A5">
              <w:rPr>
                <w:rFonts w:ascii="Arial" w:hAnsi="Arial" w:cs="Arial"/>
                <w:sz w:val="18"/>
                <w:szCs w:val="18"/>
                <w:lang w:val="en-GB"/>
              </w:rPr>
              <w:t>regulatory bodies</w:t>
            </w:r>
            <w:r w:rsidR="00020FD9" w:rsidRPr="00DD33FD">
              <w:rPr>
                <w:rFonts w:ascii="Arial" w:hAnsi="Arial" w:cs="Arial"/>
                <w:sz w:val="18"/>
                <w:szCs w:val="18"/>
                <w:lang w:val="en-GB"/>
              </w:rPr>
              <w:t>.</w:t>
            </w:r>
          </w:p>
          <w:p w14:paraId="0FCB68E4" w14:textId="5B5C33F8" w:rsidR="00CE281B" w:rsidRPr="00DD33FD" w:rsidRDefault="00CE281B" w:rsidP="00CE281B">
            <w:pPr>
              <w:spacing w:line="276" w:lineRule="auto"/>
              <w:jc w:val="both"/>
              <w:rPr>
                <w:rFonts w:ascii="Arial" w:eastAsiaTheme="minorHAnsi" w:hAnsi="Arial" w:cs="Arial"/>
                <w:sz w:val="18"/>
                <w:szCs w:val="18"/>
                <w:lang w:val="en-GB"/>
              </w:rPr>
            </w:pPr>
          </w:p>
          <w:p w14:paraId="49D1B81A" w14:textId="1E85FB6E" w:rsidR="00CE281B" w:rsidRPr="00145826" w:rsidRDefault="00145826" w:rsidP="00CE281B">
            <w:pPr>
              <w:spacing w:line="276" w:lineRule="auto"/>
              <w:jc w:val="both"/>
              <w:rPr>
                <w:rFonts w:ascii="Arial" w:hAnsi="Arial" w:cs="Arial"/>
                <w:bCs/>
                <w:sz w:val="18"/>
                <w:szCs w:val="18"/>
                <w:lang w:val="en-GB"/>
              </w:rPr>
            </w:pPr>
            <w:r w:rsidRPr="00145826">
              <w:rPr>
                <w:rFonts w:ascii="Arial" w:hAnsi="Arial" w:cs="Arial"/>
                <w:bCs/>
                <w:sz w:val="18"/>
                <w:szCs w:val="18"/>
                <w:lang w:val="en-GB"/>
              </w:rPr>
              <w:t xml:space="preserve">With respect to the stated data, HBOR is released from the obligation to maintain banking secrecy provided for in the provisions of applicable Credit Institutions Act, i.e., its possible amendments. For the publication of other data collected by HBOR in the performance of export credit insurance operations, HBOR is obliged to request the prior written consent of the </w:t>
            </w:r>
            <w:r w:rsidR="00123017" w:rsidRPr="00123017">
              <w:rPr>
                <w:rFonts w:ascii="Arial" w:hAnsi="Arial" w:cs="Arial"/>
                <w:bCs/>
                <w:sz w:val="18"/>
                <w:szCs w:val="18"/>
                <w:lang w:val="en-GB"/>
              </w:rPr>
              <w:t>Foreign Buyer/Borrower/Secondary Debtor</w:t>
            </w:r>
            <w:r w:rsidRPr="00145826">
              <w:rPr>
                <w:rFonts w:ascii="Arial" w:hAnsi="Arial" w:cs="Arial"/>
                <w:bCs/>
                <w:sz w:val="18"/>
                <w:szCs w:val="18"/>
                <w:lang w:val="en-GB"/>
              </w:rPr>
              <w:t>, unless otherwise specified by the relevant regulations or unless the data are already publicly available</w:t>
            </w:r>
            <w:r w:rsidR="00CE281B" w:rsidRPr="00145826">
              <w:rPr>
                <w:rFonts w:ascii="Arial" w:hAnsi="Arial" w:cs="Arial"/>
                <w:bCs/>
                <w:sz w:val="18"/>
                <w:szCs w:val="18"/>
                <w:lang w:val="en-GB"/>
              </w:rPr>
              <w:t>.</w:t>
            </w:r>
          </w:p>
          <w:p w14:paraId="0D90951D" w14:textId="77777777" w:rsidR="00CE281B" w:rsidRPr="00DD33FD" w:rsidRDefault="00CE281B" w:rsidP="00CE281B">
            <w:pPr>
              <w:rPr>
                <w:rFonts w:ascii="Arial" w:hAnsi="Arial" w:cs="Arial"/>
                <w:sz w:val="18"/>
                <w:szCs w:val="18"/>
                <w:lang w:val="en-GB"/>
              </w:rPr>
            </w:pPr>
          </w:p>
          <w:p w14:paraId="60B2D51D" w14:textId="77777777" w:rsidR="00C52463" w:rsidRPr="00C52463" w:rsidRDefault="00C52463" w:rsidP="00C52463">
            <w:pPr>
              <w:autoSpaceDE w:val="0"/>
              <w:autoSpaceDN w:val="0"/>
              <w:adjustRightInd w:val="0"/>
              <w:spacing w:after="120"/>
              <w:ind w:right="34"/>
              <w:jc w:val="both"/>
              <w:rPr>
                <w:rFonts w:ascii="Arial" w:hAnsi="Arial" w:cs="Arial"/>
                <w:b/>
                <w:bCs/>
                <w:sz w:val="18"/>
                <w:szCs w:val="18"/>
                <w:lang w:val="en-GB"/>
              </w:rPr>
            </w:pPr>
            <w:r w:rsidRPr="00C52463">
              <w:rPr>
                <w:rFonts w:ascii="Arial" w:hAnsi="Arial" w:cs="Arial"/>
                <w:b/>
                <w:bCs/>
                <w:sz w:val="18"/>
                <w:szCs w:val="18"/>
                <w:lang w:val="en-GB"/>
              </w:rPr>
              <w:t>Statement on compliance with the regulations against bribery in international trade</w:t>
            </w:r>
          </w:p>
          <w:p w14:paraId="0A893B5D" w14:textId="635412DE" w:rsidR="00CE281B" w:rsidRPr="00842A79" w:rsidRDefault="00FC0444" w:rsidP="00CE281B">
            <w:pPr>
              <w:spacing w:line="276" w:lineRule="auto"/>
              <w:jc w:val="both"/>
              <w:rPr>
                <w:rFonts w:ascii="Arial" w:hAnsi="Arial" w:cs="Arial"/>
                <w:bCs/>
                <w:sz w:val="18"/>
                <w:szCs w:val="18"/>
                <w:lang w:val="en-GB"/>
              </w:rPr>
            </w:pPr>
            <w:r>
              <w:rPr>
                <w:rFonts w:ascii="Arial" w:hAnsi="Arial" w:cs="Arial"/>
                <w:bCs/>
                <w:sz w:val="18"/>
                <w:szCs w:val="18"/>
                <w:lang w:val="en-GB"/>
              </w:rPr>
              <w:t xml:space="preserve">The </w:t>
            </w:r>
            <w:r w:rsidR="00123017" w:rsidRPr="00123017">
              <w:rPr>
                <w:rFonts w:ascii="Arial" w:hAnsi="Arial" w:cs="Arial"/>
                <w:bCs/>
                <w:sz w:val="18"/>
                <w:szCs w:val="18"/>
                <w:lang w:val="en-GB"/>
              </w:rPr>
              <w:t>Foreign Buyer/Borrower/Secondary Debtor</w:t>
            </w:r>
            <w:r w:rsidR="00123017">
              <w:rPr>
                <w:rFonts w:ascii="Arial" w:hAnsi="Arial" w:cs="Arial"/>
                <w:bCs/>
                <w:sz w:val="18"/>
                <w:szCs w:val="18"/>
                <w:lang w:val="en-GB"/>
              </w:rPr>
              <w:t xml:space="preserve"> </w:t>
            </w:r>
            <w:r w:rsidR="00842A79" w:rsidRPr="00842A79">
              <w:rPr>
                <w:rFonts w:ascii="Arial" w:hAnsi="Arial" w:cs="Arial"/>
                <w:bCs/>
                <w:sz w:val="18"/>
                <w:szCs w:val="18"/>
                <w:lang w:val="en-GB"/>
              </w:rPr>
              <w:t>takes notice of the fact that the insurance of officially supported export credits, which HBOR provides as the Insurer for and on behalf of the Republic of Croatia, cannot be given to exports negotiated by way of bribery in international trade</w:t>
            </w:r>
            <w:r w:rsidR="00CE281B" w:rsidRPr="00842A79">
              <w:rPr>
                <w:rFonts w:ascii="Arial" w:hAnsi="Arial" w:cs="Arial"/>
                <w:bCs/>
                <w:sz w:val="18"/>
                <w:szCs w:val="18"/>
                <w:lang w:val="en-GB"/>
              </w:rPr>
              <w:t xml:space="preserve">. </w:t>
            </w:r>
          </w:p>
          <w:p w14:paraId="4DB72225" w14:textId="343C7747" w:rsidR="00CE281B" w:rsidRPr="00DD33FD" w:rsidRDefault="00663F61" w:rsidP="00CE281B">
            <w:pPr>
              <w:spacing w:line="276" w:lineRule="auto"/>
              <w:jc w:val="both"/>
              <w:rPr>
                <w:rFonts w:ascii="Arial" w:hAnsi="Arial" w:cs="Arial"/>
                <w:bCs/>
                <w:sz w:val="18"/>
                <w:szCs w:val="18"/>
                <w:lang w:val="en-GB"/>
              </w:rPr>
            </w:pPr>
            <w:r>
              <w:rPr>
                <w:rFonts w:ascii="Arial" w:hAnsi="Arial" w:cs="Arial"/>
                <w:bCs/>
                <w:sz w:val="18"/>
                <w:szCs w:val="18"/>
                <w:lang w:val="en-GB"/>
              </w:rPr>
              <w:t xml:space="preserve">The </w:t>
            </w:r>
            <w:r w:rsidR="00123017" w:rsidRPr="00123017">
              <w:rPr>
                <w:rFonts w:ascii="Arial" w:hAnsi="Arial" w:cs="Arial"/>
                <w:bCs/>
                <w:sz w:val="18"/>
                <w:szCs w:val="18"/>
                <w:lang w:val="en-GB"/>
              </w:rPr>
              <w:t>Foreign Buyer/Borrower/Secondary Debtor</w:t>
            </w:r>
            <w:r w:rsidR="00123017">
              <w:rPr>
                <w:rFonts w:ascii="Arial" w:hAnsi="Arial" w:cs="Arial"/>
                <w:bCs/>
                <w:sz w:val="18"/>
                <w:szCs w:val="18"/>
                <w:lang w:val="en-GB"/>
              </w:rPr>
              <w:t xml:space="preserve"> </w:t>
            </w:r>
            <w:r>
              <w:rPr>
                <w:rFonts w:ascii="Arial" w:hAnsi="Arial" w:cs="Arial"/>
                <w:bCs/>
                <w:sz w:val="18"/>
                <w:szCs w:val="18"/>
                <w:lang w:val="en-GB"/>
              </w:rPr>
              <w:t>declares that</w:t>
            </w:r>
            <w:r w:rsidR="00CE281B" w:rsidRPr="00DD33FD">
              <w:rPr>
                <w:rFonts w:ascii="Arial" w:hAnsi="Arial" w:cs="Arial"/>
                <w:bCs/>
                <w:sz w:val="18"/>
                <w:szCs w:val="18"/>
                <w:lang w:val="en-GB"/>
              </w:rPr>
              <w:t xml:space="preserve">: </w:t>
            </w:r>
          </w:p>
          <w:p w14:paraId="05A5CA99" w14:textId="253100DE" w:rsidR="00CE281B" w:rsidRPr="004D7821" w:rsidRDefault="004D7821" w:rsidP="00CE281B">
            <w:pPr>
              <w:numPr>
                <w:ilvl w:val="0"/>
                <w:numId w:val="1"/>
              </w:numPr>
              <w:spacing w:line="276" w:lineRule="auto"/>
              <w:ind w:left="306" w:hanging="284"/>
              <w:contextualSpacing/>
              <w:jc w:val="both"/>
              <w:rPr>
                <w:rFonts w:ascii="Arial" w:hAnsi="Arial" w:cs="Arial"/>
                <w:sz w:val="18"/>
                <w:szCs w:val="18"/>
                <w:lang w:val="en-GB"/>
              </w:rPr>
            </w:pPr>
            <w:r w:rsidRPr="004D7821">
              <w:rPr>
                <w:rFonts w:ascii="Arial" w:hAnsi="Arial" w:cs="Arial"/>
                <w:sz w:val="18"/>
                <w:szCs w:val="18"/>
                <w:lang w:val="en-GB"/>
              </w:rPr>
              <w:t>There was no violation of anti-bribery regulations in international trade when concluding the export contract*</w:t>
            </w:r>
            <w:r w:rsidR="00CE281B" w:rsidRPr="004D7821">
              <w:rPr>
                <w:rFonts w:ascii="Arial" w:hAnsi="Arial" w:cs="Arial"/>
                <w:sz w:val="18"/>
                <w:szCs w:val="18"/>
                <w:lang w:val="en-GB"/>
              </w:rPr>
              <w:t>,</w:t>
            </w:r>
          </w:p>
          <w:p w14:paraId="445A0B4D" w14:textId="0038CD68" w:rsidR="00CE281B" w:rsidRPr="00193BD4" w:rsidRDefault="004D7821" w:rsidP="00CE281B">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lastRenderedPageBreak/>
              <w:t xml:space="preserve">Neither the </w:t>
            </w:r>
            <w:r w:rsidR="00123017" w:rsidRPr="00123017">
              <w:rPr>
                <w:rFonts w:ascii="Arial" w:hAnsi="Arial" w:cs="Arial"/>
                <w:sz w:val="18"/>
                <w:szCs w:val="18"/>
                <w:lang w:val="en-GB"/>
              </w:rPr>
              <w:t>Foreign Buyer/Borrower/Secondary Debtor</w:t>
            </w:r>
            <w:r w:rsidR="00123017">
              <w:rPr>
                <w:rFonts w:ascii="Arial" w:hAnsi="Arial" w:cs="Arial"/>
                <w:sz w:val="18"/>
                <w:szCs w:val="18"/>
                <w:lang w:val="en-GB"/>
              </w:rPr>
              <w:t xml:space="preserve"> </w:t>
            </w:r>
            <w:r w:rsidR="00640064">
              <w:rPr>
                <w:rFonts w:ascii="Arial" w:hAnsi="Arial" w:cs="Arial"/>
                <w:sz w:val="18"/>
                <w:szCs w:val="18"/>
                <w:lang w:val="en-GB"/>
              </w:rPr>
              <w:t>nor</w:t>
            </w:r>
            <w:r w:rsidR="00CE281B" w:rsidRPr="00DD33FD">
              <w:rPr>
                <w:rFonts w:ascii="Arial" w:hAnsi="Arial" w:cs="Arial"/>
                <w:sz w:val="18"/>
                <w:szCs w:val="18"/>
                <w:lang w:val="en-GB"/>
              </w:rPr>
              <w:t xml:space="preserve"> </w:t>
            </w:r>
            <w:r w:rsidR="00193BD4" w:rsidRPr="00193BD4">
              <w:rPr>
                <w:rFonts w:ascii="Arial" w:hAnsi="Arial" w:cs="Arial"/>
                <w:sz w:val="18"/>
                <w:szCs w:val="18"/>
                <w:lang w:val="en-GB"/>
              </w:rPr>
              <w:t>any natural person nor legal entity acting on its behalf in connection with the export contract is listed on any of the debarment lists of the following international financial institutions: the World Bank Group (WB Listing of Ineligible Firms and Individuals), the European Bank for Reconstruction and Development (EBRD Debarment List), the Asian Development Bank (Anticorruption and Integrity Sanctions), the Inter-American Development Bank (Sanctioned Firms and Individuals), the African Development Bank (List of Debarred Entities</w:t>
            </w:r>
            <w:r w:rsidR="00CE281B" w:rsidRPr="00193BD4">
              <w:rPr>
                <w:rFonts w:ascii="Arial" w:hAnsi="Arial" w:cs="Arial"/>
                <w:sz w:val="18"/>
                <w:szCs w:val="18"/>
                <w:lang w:val="en-GB"/>
              </w:rPr>
              <w:t>),</w:t>
            </w:r>
          </w:p>
          <w:p w14:paraId="4D7059E5" w14:textId="10FD08E9" w:rsidR="00CE281B" w:rsidRPr="00A2672D" w:rsidRDefault="006E2BE1" w:rsidP="00CE281B">
            <w:pPr>
              <w:numPr>
                <w:ilvl w:val="0"/>
                <w:numId w:val="1"/>
              </w:numPr>
              <w:spacing w:line="276" w:lineRule="auto"/>
              <w:ind w:left="306" w:hanging="284"/>
              <w:contextualSpacing/>
              <w:jc w:val="both"/>
              <w:rPr>
                <w:rFonts w:ascii="Arial" w:hAnsi="Arial" w:cs="Arial"/>
                <w:sz w:val="18"/>
                <w:szCs w:val="18"/>
                <w:lang w:val="en-GB"/>
              </w:rPr>
            </w:pPr>
            <w:r>
              <w:rPr>
                <w:rFonts w:ascii="Arial" w:hAnsi="Arial" w:cs="Arial"/>
                <w:sz w:val="18"/>
                <w:szCs w:val="18"/>
                <w:lang w:val="en-GB"/>
              </w:rPr>
              <w:t xml:space="preserve">Neither the </w:t>
            </w:r>
            <w:r w:rsidR="00123017" w:rsidRPr="00123017">
              <w:rPr>
                <w:rFonts w:ascii="Arial" w:hAnsi="Arial" w:cs="Arial"/>
                <w:sz w:val="18"/>
                <w:szCs w:val="18"/>
                <w:lang w:val="en-GB"/>
              </w:rPr>
              <w:t>Foreign Buyer/Borrower/Secondary Debtor</w:t>
            </w:r>
            <w:r w:rsidR="00123017">
              <w:rPr>
                <w:rFonts w:ascii="Arial" w:hAnsi="Arial" w:cs="Arial"/>
                <w:sz w:val="18"/>
                <w:szCs w:val="18"/>
                <w:lang w:val="en-GB"/>
              </w:rPr>
              <w:t xml:space="preserve"> </w:t>
            </w:r>
            <w:r w:rsidR="00A2672D" w:rsidRPr="00A2672D">
              <w:rPr>
                <w:rFonts w:ascii="Arial" w:hAnsi="Arial" w:cs="Arial"/>
                <w:sz w:val="18"/>
                <w:szCs w:val="18"/>
                <w:lang w:val="en-GB"/>
              </w:rPr>
              <w:t>nor any natural person nor legal entity acting on its behalf in connection with the export contract has been accused, nor has been convicted in the past 5 years, of violating the regulations against bribery of public officials in any country</w:t>
            </w:r>
            <w:r w:rsidR="00CE281B" w:rsidRPr="00A2672D">
              <w:rPr>
                <w:rFonts w:ascii="Arial" w:hAnsi="Arial" w:cs="Arial"/>
                <w:sz w:val="18"/>
                <w:szCs w:val="18"/>
                <w:lang w:val="en-GB"/>
              </w:rPr>
              <w:t>,</w:t>
            </w:r>
          </w:p>
          <w:p w14:paraId="6A35869F" w14:textId="7429E631" w:rsidR="00CE281B" w:rsidRPr="00E87620" w:rsidRDefault="00E87620" w:rsidP="00CE281B">
            <w:pPr>
              <w:numPr>
                <w:ilvl w:val="0"/>
                <w:numId w:val="1"/>
              </w:numPr>
              <w:spacing w:line="276" w:lineRule="auto"/>
              <w:ind w:left="284" w:hanging="284"/>
              <w:contextualSpacing/>
              <w:jc w:val="both"/>
              <w:rPr>
                <w:rFonts w:ascii="Arial" w:hAnsi="Arial" w:cs="Arial"/>
                <w:sz w:val="18"/>
                <w:szCs w:val="18"/>
                <w:lang w:val="en-GB"/>
              </w:rPr>
            </w:pPr>
            <w:r w:rsidRPr="00E87620">
              <w:rPr>
                <w:rFonts w:ascii="Arial" w:hAnsi="Arial" w:cs="Arial"/>
                <w:sz w:val="18"/>
                <w:szCs w:val="18"/>
                <w:lang w:val="en-GB"/>
              </w:rPr>
              <w:t>Commissions and fees paid, or agreed to be paid, to any natural person or legal entity acting on behalf of the Exporter in connection with the export transaction, such as a representative (an agent), are, or will be, only for lawful services</w:t>
            </w:r>
            <w:r w:rsidR="00CE281B" w:rsidRPr="00E87620">
              <w:rPr>
                <w:rFonts w:ascii="Arial" w:hAnsi="Arial" w:cs="Arial"/>
                <w:sz w:val="18"/>
                <w:szCs w:val="18"/>
                <w:lang w:val="en-GB"/>
              </w:rPr>
              <w:t>,</w:t>
            </w:r>
          </w:p>
          <w:p w14:paraId="61CF14B3" w14:textId="77777777" w:rsidR="00434311" w:rsidRPr="00434311" w:rsidRDefault="00434311" w:rsidP="00434311">
            <w:pPr>
              <w:pStyle w:val="ListParagraph"/>
              <w:numPr>
                <w:ilvl w:val="0"/>
                <w:numId w:val="1"/>
              </w:numPr>
              <w:spacing w:line="276" w:lineRule="auto"/>
              <w:ind w:left="284" w:hanging="284"/>
              <w:jc w:val="both"/>
              <w:rPr>
                <w:rFonts w:ascii="Arial" w:hAnsi="Arial" w:cs="Arial"/>
                <w:sz w:val="18"/>
                <w:szCs w:val="18"/>
                <w:lang w:val="en-GB"/>
              </w:rPr>
            </w:pPr>
            <w:r w:rsidRPr="00434311">
              <w:rPr>
                <w:rFonts w:ascii="Arial" w:hAnsi="Arial" w:cs="Arial"/>
                <w:sz w:val="18"/>
                <w:szCs w:val="18"/>
                <w:lang w:val="en-GB"/>
              </w:rPr>
              <w:t>It shall, at the request of HBOR, submit information on:</w:t>
            </w:r>
          </w:p>
          <w:p w14:paraId="605A1308" w14:textId="77777777" w:rsidR="00434311" w:rsidRPr="00434311" w:rsidRDefault="00434311" w:rsidP="00434311">
            <w:pPr>
              <w:pStyle w:val="ListParagraph"/>
              <w:numPr>
                <w:ilvl w:val="0"/>
                <w:numId w:val="1"/>
              </w:numPr>
              <w:spacing w:line="276" w:lineRule="auto"/>
              <w:jc w:val="both"/>
              <w:rPr>
                <w:rFonts w:ascii="Arial" w:hAnsi="Arial" w:cs="Arial"/>
                <w:sz w:val="18"/>
                <w:szCs w:val="18"/>
                <w:lang w:val="en-GB"/>
              </w:rPr>
            </w:pPr>
            <w:r w:rsidRPr="00434311">
              <w:rPr>
                <w:rFonts w:ascii="Arial" w:hAnsi="Arial" w:cs="Arial"/>
                <w:sz w:val="18"/>
                <w:szCs w:val="18"/>
                <w:lang w:val="en-GB"/>
              </w:rPr>
              <w:t>the identity of any natural person or legal entity, such as a representative (an agent), acting on behalf of the exporter and, if necessary, other parties in connection with the export transaction,</w:t>
            </w:r>
          </w:p>
          <w:p w14:paraId="7A990B58" w14:textId="77777777" w:rsidR="00434311" w:rsidRPr="00434311" w:rsidRDefault="00434311" w:rsidP="00434311">
            <w:pPr>
              <w:pStyle w:val="ListParagraph"/>
              <w:numPr>
                <w:ilvl w:val="0"/>
                <w:numId w:val="1"/>
              </w:numPr>
              <w:spacing w:line="276" w:lineRule="auto"/>
              <w:jc w:val="both"/>
              <w:rPr>
                <w:rFonts w:ascii="Arial" w:hAnsi="Arial" w:cs="Arial"/>
                <w:sz w:val="18"/>
                <w:szCs w:val="18"/>
                <w:lang w:val="en-GB"/>
              </w:rPr>
            </w:pPr>
            <w:r w:rsidRPr="00434311">
              <w:rPr>
                <w:rFonts w:ascii="Arial" w:hAnsi="Arial" w:cs="Arial"/>
                <w:sz w:val="18"/>
                <w:szCs w:val="18"/>
                <w:lang w:val="en-GB"/>
              </w:rPr>
              <w:t>the amount and purpose of commissions and fees paid, or agreed to be paid, to such persons,</w:t>
            </w:r>
          </w:p>
          <w:p w14:paraId="68CF15B3" w14:textId="5C552F52" w:rsidR="00CE281B" w:rsidRPr="00DD33FD" w:rsidRDefault="00434311" w:rsidP="00434311">
            <w:pPr>
              <w:numPr>
                <w:ilvl w:val="0"/>
                <w:numId w:val="1"/>
              </w:numPr>
              <w:spacing w:line="276" w:lineRule="auto"/>
              <w:contextualSpacing/>
              <w:jc w:val="both"/>
              <w:rPr>
                <w:rFonts w:ascii="Arial" w:hAnsi="Arial" w:cs="Arial"/>
                <w:sz w:val="18"/>
                <w:szCs w:val="18"/>
                <w:lang w:val="en-GB"/>
              </w:rPr>
            </w:pPr>
            <w:r w:rsidRPr="00434311">
              <w:rPr>
                <w:rFonts w:ascii="Arial" w:hAnsi="Arial" w:cs="Arial"/>
                <w:sz w:val="18"/>
                <w:szCs w:val="18"/>
                <w:lang w:val="en-GB"/>
              </w:rPr>
              <w:t>the name of the country or the jurisdiction of the country in which the commissions and fees were paid or agreed to be paid</w:t>
            </w:r>
            <w:r w:rsidR="00CE281B" w:rsidRPr="00DD33FD">
              <w:rPr>
                <w:rFonts w:ascii="Arial" w:hAnsi="Arial" w:cs="Arial"/>
                <w:sz w:val="18"/>
                <w:szCs w:val="18"/>
                <w:lang w:val="en-GB"/>
              </w:rPr>
              <w:t>.</w:t>
            </w:r>
          </w:p>
          <w:p w14:paraId="6B805C2D" w14:textId="77777777" w:rsidR="00CE281B" w:rsidRPr="00DD33FD" w:rsidRDefault="00CE281B" w:rsidP="00CE281B">
            <w:pPr>
              <w:spacing w:line="276" w:lineRule="auto"/>
              <w:jc w:val="both"/>
              <w:rPr>
                <w:rFonts w:ascii="Arial" w:hAnsi="Arial" w:cs="Arial"/>
                <w:b/>
                <w:bCs/>
                <w:sz w:val="18"/>
                <w:szCs w:val="18"/>
                <w:lang w:val="en-GB"/>
              </w:rPr>
            </w:pPr>
          </w:p>
          <w:p w14:paraId="365D169F" w14:textId="4FE524D5" w:rsidR="00CE281B" w:rsidRPr="00DD33FD" w:rsidRDefault="00CE281B" w:rsidP="00CE281B">
            <w:pPr>
              <w:spacing w:line="276" w:lineRule="auto"/>
              <w:jc w:val="both"/>
              <w:rPr>
                <w:rFonts w:ascii="Arial" w:hAnsi="Arial" w:cs="Arial"/>
                <w:sz w:val="18"/>
                <w:szCs w:val="18"/>
                <w:lang w:val="en-GB"/>
              </w:rPr>
            </w:pPr>
            <w:r w:rsidRPr="00DD33FD">
              <w:rPr>
                <w:rFonts w:ascii="Arial" w:hAnsi="Arial" w:cs="Arial"/>
                <w:sz w:val="18"/>
                <w:szCs w:val="18"/>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1C4870" w:rsidRPr="00DD33FD">
              <w:rPr>
                <w:rFonts w:ascii="Arial" w:hAnsi="Arial" w:cs="Arial"/>
                <w:sz w:val="18"/>
                <w:szCs w:val="18"/>
                <w:lang w:val="en-GB"/>
              </w:rPr>
              <w:t>.</w:t>
            </w:r>
          </w:p>
          <w:p w14:paraId="7AC6D0C0" w14:textId="408497D3" w:rsidR="00FC0DED" w:rsidRPr="00D332AD" w:rsidRDefault="00FC0DED" w:rsidP="00256A72">
            <w:pPr>
              <w:spacing w:line="276" w:lineRule="auto"/>
              <w:jc w:val="both"/>
              <w:rPr>
                <w:rFonts w:ascii="Arial" w:hAnsi="Arial" w:cs="Arial"/>
                <w:sz w:val="18"/>
                <w:szCs w:val="18"/>
                <w:lang w:val="en-GB"/>
              </w:rPr>
            </w:pPr>
          </w:p>
        </w:tc>
      </w:tr>
    </w:tbl>
    <w:p w14:paraId="0BB4D459" w14:textId="77777777" w:rsidR="00CE281B" w:rsidRPr="00DD33FD" w:rsidRDefault="00CE281B" w:rsidP="00F73544">
      <w:pPr>
        <w:rPr>
          <w:rFonts w:ascii="Arial" w:hAnsi="Arial" w:cs="Arial"/>
          <w:sz w:val="18"/>
          <w:szCs w:val="18"/>
          <w:lang w:val="en-GB"/>
        </w:rPr>
      </w:pPr>
    </w:p>
    <w:p w14:paraId="2E95BA39" w14:textId="1B07C8B5" w:rsidR="002001F9" w:rsidRPr="00DD33FD" w:rsidRDefault="00123017" w:rsidP="002001F9">
      <w:pPr>
        <w:spacing w:before="120"/>
        <w:jc w:val="both"/>
        <w:rPr>
          <w:rFonts w:ascii="Arial" w:hAnsi="Arial" w:cs="Arial"/>
          <w:b/>
          <w:color w:val="C00000"/>
          <w:sz w:val="18"/>
          <w:szCs w:val="18"/>
          <w:lang w:val="en-GB"/>
        </w:rPr>
      </w:pPr>
      <w:bookmarkStart w:id="0" w:name="_Hlk6400579"/>
      <w:r w:rsidRPr="00123017">
        <w:rPr>
          <w:rFonts w:ascii="Arial" w:hAnsi="Arial" w:cs="Arial"/>
          <w:b/>
          <w:color w:val="C00000"/>
          <w:sz w:val="18"/>
          <w:szCs w:val="18"/>
          <w:lang w:val="en-GB"/>
        </w:rPr>
        <w:t>Foreign Buyer/Borrower/Secondary Debtor</w:t>
      </w:r>
    </w:p>
    <w:tbl>
      <w:tblPr>
        <w:tblStyle w:val="TableGrid"/>
        <w:tblW w:w="10348" w:type="dxa"/>
        <w:tblInd w:w="-157" w:type="dxa"/>
        <w:tblLook w:val="04A0" w:firstRow="1" w:lastRow="0" w:firstColumn="1" w:lastColumn="0" w:noHBand="0" w:noVBand="1"/>
      </w:tblPr>
      <w:tblGrid>
        <w:gridCol w:w="2188"/>
        <w:gridCol w:w="8160"/>
      </w:tblGrid>
      <w:tr w:rsidR="002001F9" w:rsidRPr="00DD33FD" w14:paraId="06E02257" w14:textId="77777777" w:rsidTr="00BB0B07">
        <w:trPr>
          <w:trHeight w:val="1104"/>
        </w:trPr>
        <w:tc>
          <w:tcPr>
            <w:tcW w:w="2188" w:type="dxa"/>
            <w:tcBorders>
              <w:top w:val="double" w:sz="4" w:space="0" w:color="A6A6A6"/>
              <w:left w:val="double" w:sz="4" w:space="0" w:color="A6A6A6"/>
              <w:bottom w:val="double" w:sz="4" w:space="0" w:color="A6A6A6"/>
              <w:right w:val="double" w:sz="4" w:space="0" w:color="A6A6A6"/>
            </w:tcBorders>
          </w:tcPr>
          <w:p w14:paraId="4E7F6D19" w14:textId="6FDB2ADE" w:rsidR="00123017" w:rsidRPr="00DD33FD" w:rsidRDefault="00123017" w:rsidP="00123017">
            <w:pPr>
              <w:spacing w:before="4" w:after="4" w:line="264" w:lineRule="auto"/>
              <w:rPr>
                <w:rFonts w:ascii="Arial" w:hAnsi="Arial" w:cs="Arial"/>
                <w:sz w:val="18"/>
                <w:szCs w:val="18"/>
                <w:lang w:val="en-GB"/>
              </w:rPr>
            </w:pPr>
            <w:r>
              <w:rPr>
                <w:rFonts w:ascii="Arial" w:hAnsi="Arial" w:cs="Arial"/>
                <w:sz w:val="18"/>
                <w:szCs w:val="18"/>
                <w:lang w:val="en-GB"/>
              </w:rPr>
              <w:t>Company name</w:t>
            </w:r>
            <w:r>
              <w:rPr>
                <w:rFonts w:ascii="Arial" w:hAnsi="Arial" w:cs="Arial"/>
                <w:sz w:val="18"/>
                <w:szCs w:val="18"/>
                <w:lang w:val="en-GB"/>
              </w:rPr>
              <w:t>:</w:t>
            </w:r>
          </w:p>
          <w:p w14:paraId="2E8E0F37" w14:textId="0989452E" w:rsidR="00AA356C" w:rsidRPr="00DD33FD" w:rsidRDefault="00123017" w:rsidP="00123017">
            <w:pPr>
              <w:spacing w:before="4" w:after="4" w:line="264" w:lineRule="auto"/>
              <w:rPr>
                <w:rFonts w:ascii="Arial" w:hAnsi="Arial" w:cs="Arial"/>
                <w:sz w:val="18"/>
                <w:szCs w:val="18"/>
                <w:lang w:val="en-GB"/>
              </w:rPr>
            </w:pPr>
            <w:r w:rsidRPr="00DD33FD">
              <w:rPr>
                <w:rFonts w:ascii="Arial" w:hAnsi="Arial" w:cs="Arial"/>
                <w:sz w:val="18"/>
                <w:szCs w:val="18"/>
                <w:lang w:val="en-GB"/>
              </w:rPr>
              <w:fldChar w:fldCharType="begin">
                <w:ffData>
                  <w:name w:val="Text16"/>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p w14:paraId="11F0F49E" w14:textId="77777777" w:rsidR="00123017" w:rsidRDefault="00123017" w:rsidP="00B507F2">
            <w:pPr>
              <w:spacing w:before="4" w:after="4" w:line="264" w:lineRule="auto"/>
              <w:rPr>
                <w:rFonts w:ascii="Arial" w:hAnsi="Arial" w:cs="Arial"/>
                <w:sz w:val="18"/>
                <w:szCs w:val="18"/>
                <w:lang w:val="en-GB"/>
              </w:rPr>
            </w:pPr>
          </w:p>
          <w:p w14:paraId="46655B3C" w14:textId="63E5083E" w:rsidR="00AA356C" w:rsidRPr="00DD33FD" w:rsidRDefault="00195A02" w:rsidP="00B507F2">
            <w:pPr>
              <w:spacing w:before="4" w:after="4" w:line="264" w:lineRule="auto"/>
              <w:rPr>
                <w:rFonts w:ascii="Arial" w:hAnsi="Arial" w:cs="Arial"/>
                <w:sz w:val="18"/>
                <w:szCs w:val="18"/>
                <w:lang w:val="en-GB"/>
              </w:rPr>
            </w:pPr>
            <w:r>
              <w:rPr>
                <w:rFonts w:ascii="Arial" w:hAnsi="Arial" w:cs="Arial"/>
                <w:sz w:val="18"/>
                <w:szCs w:val="18"/>
                <w:lang w:val="en-GB"/>
              </w:rPr>
              <w:t>Place and date</w:t>
            </w:r>
            <w:r w:rsidR="00123017">
              <w:rPr>
                <w:rFonts w:ascii="Arial" w:hAnsi="Arial" w:cs="Arial"/>
                <w:sz w:val="18"/>
                <w:szCs w:val="18"/>
                <w:lang w:val="en-GB"/>
              </w:rPr>
              <w:t>:</w:t>
            </w:r>
          </w:p>
          <w:p w14:paraId="1D2D83E0" w14:textId="19613094" w:rsidR="002001F9" w:rsidRPr="00DD33FD" w:rsidRDefault="002001F9" w:rsidP="00B507F2">
            <w:pPr>
              <w:spacing w:before="4" w:after="4" w:line="264" w:lineRule="auto"/>
              <w:rPr>
                <w:rFonts w:ascii="Arial" w:hAnsi="Arial" w:cs="Arial"/>
                <w:sz w:val="18"/>
                <w:szCs w:val="18"/>
                <w:lang w:val="en-GB"/>
              </w:rPr>
            </w:pPr>
            <w:r w:rsidRPr="00DD33FD">
              <w:rPr>
                <w:rFonts w:ascii="Arial" w:hAnsi="Arial" w:cs="Arial"/>
                <w:sz w:val="18"/>
                <w:szCs w:val="18"/>
                <w:lang w:val="en-GB"/>
              </w:rPr>
              <w:fldChar w:fldCharType="begin">
                <w:ffData>
                  <w:name w:val="Text16"/>
                  <w:enabled/>
                  <w:calcOnExit w:val="0"/>
                  <w:textInput/>
                </w:ffData>
              </w:fldChar>
            </w:r>
            <w:r w:rsidRPr="00DD33FD">
              <w:rPr>
                <w:rFonts w:ascii="Arial" w:hAnsi="Arial" w:cs="Arial"/>
                <w:sz w:val="18"/>
                <w:szCs w:val="18"/>
                <w:lang w:val="en-GB"/>
              </w:rPr>
              <w:instrText xml:space="preserve"> FORMTEXT </w:instrText>
            </w:r>
            <w:r w:rsidRPr="00DD33FD">
              <w:rPr>
                <w:rFonts w:ascii="Arial" w:hAnsi="Arial" w:cs="Arial"/>
                <w:sz w:val="18"/>
                <w:szCs w:val="18"/>
                <w:lang w:val="en-GB"/>
              </w:rPr>
            </w:r>
            <w:r w:rsidRPr="00DD33FD">
              <w:rPr>
                <w:rFonts w:ascii="Arial" w:hAnsi="Arial" w:cs="Arial"/>
                <w:sz w:val="18"/>
                <w:szCs w:val="18"/>
                <w:lang w:val="en-GB"/>
              </w:rPr>
              <w:fldChar w:fldCharType="separate"/>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t> </w:t>
            </w:r>
            <w:r w:rsidRPr="00DD33FD">
              <w:rPr>
                <w:rFonts w:ascii="Arial" w:hAnsi="Arial" w:cs="Arial"/>
                <w:sz w:val="18"/>
                <w:szCs w:val="18"/>
                <w:lang w:val="en-GB"/>
              </w:rPr>
              <w:fldChar w:fldCharType="end"/>
            </w:r>
          </w:p>
        </w:tc>
        <w:tc>
          <w:tcPr>
            <w:tcW w:w="8160" w:type="dxa"/>
            <w:tcBorders>
              <w:top w:val="double" w:sz="4" w:space="0" w:color="A6A6A6"/>
              <w:left w:val="double" w:sz="4" w:space="0" w:color="A6A6A6"/>
              <w:bottom w:val="double" w:sz="4" w:space="0" w:color="A6A6A6"/>
              <w:right w:val="double" w:sz="4" w:space="0" w:color="A6A6A6"/>
            </w:tcBorders>
          </w:tcPr>
          <w:p w14:paraId="7628FC84" w14:textId="4D8D457F" w:rsidR="002001F9" w:rsidRPr="00EB69D3" w:rsidRDefault="00EB69D3" w:rsidP="00B507F2">
            <w:pPr>
              <w:spacing w:before="120"/>
              <w:jc w:val="both"/>
              <w:rPr>
                <w:rFonts w:ascii="Arial" w:hAnsi="Arial" w:cs="Arial"/>
                <w:b/>
                <w:color w:val="C00000"/>
                <w:sz w:val="18"/>
                <w:szCs w:val="18"/>
                <w:lang w:val="en-GB"/>
              </w:rPr>
            </w:pPr>
            <w:r w:rsidRPr="00EB69D3">
              <w:rPr>
                <w:rFonts w:ascii="Arial" w:hAnsi="Arial" w:cs="Arial"/>
                <w:b/>
                <w:color w:val="C00000"/>
                <w:sz w:val="18"/>
                <w:szCs w:val="18"/>
                <w:lang w:val="en-GB"/>
              </w:rPr>
              <w:t xml:space="preserve">Person legally authorised to represent or authorised by persons authorised to represent </w:t>
            </w:r>
          </w:p>
          <w:p w14:paraId="1D6C537C" w14:textId="7FE0D8CA" w:rsidR="002001F9" w:rsidRPr="00DD33FD" w:rsidRDefault="00195A02" w:rsidP="00B507F2">
            <w:pPr>
              <w:spacing w:before="4" w:after="4" w:line="264" w:lineRule="auto"/>
              <w:rPr>
                <w:rFonts w:ascii="Arial" w:hAnsi="Arial" w:cs="Arial"/>
                <w:sz w:val="18"/>
                <w:szCs w:val="18"/>
                <w:lang w:val="en-GB"/>
              </w:rPr>
            </w:pPr>
            <w:r>
              <w:rPr>
                <w:rFonts w:ascii="Arial" w:hAnsi="Arial" w:cs="Arial"/>
                <w:sz w:val="18"/>
                <w:szCs w:val="18"/>
                <w:lang w:val="en-GB"/>
              </w:rPr>
              <w:t>Name and surname</w:t>
            </w:r>
            <w:r w:rsidR="00235971" w:rsidRPr="00DD33FD">
              <w:rPr>
                <w:rFonts w:ascii="Arial" w:hAnsi="Arial" w:cs="Arial"/>
                <w:sz w:val="18"/>
                <w:szCs w:val="18"/>
                <w:lang w:val="en-GB"/>
              </w:rPr>
              <w:t>:</w:t>
            </w:r>
            <w:r w:rsidR="002001F9" w:rsidRPr="00DD33FD">
              <w:rPr>
                <w:rFonts w:ascii="Arial" w:hAnsi="Arial" w:cs="Arial"/>
                <w:sz w:val="18"/>
                <w:szCs w:val="18"/>
                <w:lang w:val="en-GB"/>
              </w:rPr>
              <w:t xml:space="preserve"> </w:t>
            </w:r>
            <w:r w:rsidR="002001F9" w:rsidRPr="00DD33FD">
              <w:rPr>
                <w:rFonts w:ascii="Arial" w:hAnsi="Arial" w:cs="Arial"/>
                <w:sz w:val="18"/>
                <w:szCs w:val="18"/>
                <w:lang w:val="en-GB"/>
              </w:rPr>
              <w:fldChar w:fldCharType="begin">
                <w:ffData>
                  <w:name w:val="Text16"/>
                  <w:enabled/>
                  <w:calcOnExit w:val="0"/>
                  <w:textInput/>
                </w:ffData>
              </w:fldChar>
            </w:r>
            <w:r w:rsidR="002001F9" w:rsidRPr="00DD33FD">
              <w:rPr>
                <w:rFonts w:ascii="Arial" w:hAnsi="Arial" w:cs="Arial"/>
                <w:sz w:val="18"/>
                <w:szCs w:val="18"/>
                <w:lang w:val="en-GB"/>
              </w:rPr>
              <w:instrText xml:space="preserve"> FORMTEXT </w:instrText>
            </w:r>
            <w:r w:rsidR="002001F9" w:rsidRPr="00DD33FD">
              <w:rPr>
                <w:rFonts w:ascii="Arial" w:hAnsi="Arial" w:cs="Arial"/>
                <w:sz w:val="18"/>
                <w:szCs w:val="18"/>
                <w:lang w:val="en-GB"/>
              </w:rPr>
            </w:r>
            <w:r w:rsidR="002001F9" w:rsidRPr="00DD33FD">
              <w:rPr>
                <w:rFonts w:ascii="Arial" w:hAnsi="Arial" w:cs="Arial"/>
                <w:sz w:val="18"/>
                <w:szCs w:val="18"/>
                <w:lang w:val="en-GB"/>
              </w:rPr>
              <w:fldChar w:fldCharType="separate"/>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fldChar w:fldCharType="end"/>
            </w:r>
          </w:p>
          <w:p w14:paraId="5FCB7584" w14:textId="1D2840C0" w:rsidR="002001F9" w:rsidRPr="00DD33FD" w:rsidRDefault="00195A02" w:rsidP="00B507F2">
            <w:pPr>
              <w:spacing w:before="4" w:after="4" w:line="264" w:lineRule="auto"/>
              <w:rPr>
                <w:rFonts w:ascii="Arial" w:hAnsi="Arial" w:cs="Arial"/>
                <w:sz w:val="18"/>
                <w:szCs w:val="18"/>
                <w:lang w:val="en-GB"/>
              </w:rPr>
            </w:pPr>
            <w:r>
              <w:rPr>
                <w:rFonts w:ascii="Arial" w:hAnsi="Arial" w:cs="Arial"/>
                <w:sz w:val="18"/>
                <w:szCs w:val="18"/>
                <w:lang w:val="en-GB"/>
              </w:rPr>
              <w:t>Position</w:t>
            </w:r>
            <w:r w:rsidR="00235971" w:rsidRPr="00DD33FD">
              <w:rPr>
                <w:rFonts w:ascii="Arial" w:hAnsi="Arial" w:cs="Arial"/>
                <w:sz w:val="18"/>
                <w:szCs w:val="18"/>
                <w:lang w:val="en-GB"/>
              </w:rPr>
              <w:t>:</w:t>
            </w:r>
            <w:r w:rsidR="002001F9" w:rsidRPr="00DD33FD">
              <w:rPr>
                <w:rFonts w:ascii="Arial" w:hAnsi="Arial" w:cs="Arial"/>
                <w:sz w:val="18"/>
                <w:szCs w:val="18"/>
                <w:lang w:val="en-GB"/>
              </w:rPr>
              <w:t xml:space="preserve"> </w:t>
            </w:r>
            <w:r w:rsidR="002001F9" w:rsidRPr="00DD33FD">
              <w:rPr>
                <w:rFonts w:ascii="Arial" w:hAnsi="Arial" w:cs="Arial"/>
                <w:sz w:val="18"/>
                <w:szCs w:val="18"/>
                <w:lang w:val="en-GB"/>
              </w:rPr>
              <w:fldChar w:fldCharType="begin">
                <w:ffData>
                  <w:name w:val="Text16"/>
                  <w:enabled/>
                  <w:calcOnExit w:val="0"/>
                  <w:textInput/>
                </w:ffData>
              </w:fldChar>
            </w:r>
            <w:r w:rsidR="002001F9" w:rsidRPr="00DD33FD">
              <w:rPr>
                <w:rFonts w:ascii="Arial" w:hAnsi="Arial" w:cs="Arial"/>
                <w:sz w:val="18"/>
                <w:szCs w:val="18"/>
                <w:lang w:val="en-GB"/>
              </w:rPr>
              <w:instrText xml:space="preserve"> FORMTEXT </w:instrText>
            </w:r>
            <w:r w:rsidR="002001F9" w:rsidRPr="00DD33FD">
              <w:rPr>
                <w:rFonts w:ascii="Arial" w:hAnsi="Arial" w:cs="Arial"/>
                <w:sz w:val="18"/>
                <w:szCs w:val="18"/>
                <w:lang w:val="en-GB"/>
              </w:rPr>
            </w:r>
            <w:r w:rsidR="002001F9" w:rsidRPr="00DD33FD">
              <w:rPr>
                <w:rFonts w:ascii="Arial" w:hAnsi="Arial" w:cs="Arial"/>
                <w:sz w:val="18"/>
                <w:szCs w:val="18"/>
                <w:lang w:val="en-GB"/>
              </w:rPr>
              <w:fldChar w:fldCharType="separate"/>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t> </w:t>
            </w:r>
            <w:r w:rsidR="002001F9" w:rsidRPr="00DD33FD">
              <w:rPr>
                <w:rFonts w:ascii="Arial" w:hAnsi="Arial" w:cs="Arial"/>
                <w:sz w:val="18"/>
                <w:szCs w:val="18"/>
                <w:lang w:val="en-GB"/>
              </w:rPr>
              <w:fldChar w:fldCharType="end"/>
            </w:r>
          </w:p>
          <w:p w14:paraId="1B682F02" w14:textId="26194FB0" w:rsidR="002001F9" w:rsidRPr="00DD33FD" w:rsidRDefault="00195A02" w:rsidP="00B507F2">
            <w:pPr>
              <w:spacing w:before="4" w:after="4" w:line="264" w:lineRule="auto"/>
              <w:rPr>
                <w:rFonts w:ascii="Arial" w:hAnsi="Arial" w:cs="Arial"/>
                <w:b/>
                <w:sz w:val="18"/>
                <w:szCs w:val="18"/>
                <w:lang w:val="en-GB"/>
              </w:rPr>
            </w:pPr>
            <w:r>
              <w:rPr>
                <w:rFonts w:ascii="Arial" w:hAnsi="Arial" w:cs="Arial"/>
                <w:sz w:val="18"/>
                <w:szCs w:val="18"/>
                <w:lang w:val="en-GB"/>
              </w:rPr>
              <w:t>Signature</w:t>
            </w:r>
            <w:r w:rsidR="00235971" w:rsidRPr="00DD33FD">
              <w:rPr>
                <w:rFonts w:ascii="Arial" w:hAnsi="Arial" w:cs="Arial"/>
                <w:sz w:val="18"/>
                <w:szCs w:val="18"/>
                <w:lang w:val="en-GB"/>
              </w:rPr>
              <w:t>:</w:t>
            </w:r>
            <w:r w:rsidR="002001F9" w:rsidRPr="00DD33FD">
              <w:rPr>
                <w:rFonts w:ascii="Arial" w:hAnsi="Arial" w:cs="Arial"/>
                <w:b/>
                <w:sz w:val="18"/>
                <w:szCs w:val="18"/>
                <w:lang w:val="en-GB"/>
              </w:rPr>
              <w:t xml:space="preserve"> </w:t>
            </w:r>
            <w:r w:rsidR="002001F9" w:rsidRPr="00DD33FD">
              <w:rPr>
                <w:rFonts w:ascii="Arial" w:hAnsi="Arial" w:cs="Arial"/>
                <w:b/>
                <w:sz w:val="18"/>
                <w:szCs w:val="18"/>
                <w:lang w:val="en-GB"/>
              </w:rPr>
              <w:fldChar w:fldCharType="begin">
                <w:ffData>
                  <w:name w:val="Text16"/>
                  <w:enabled/>
                  <w:calcOnExit w:val="0"/>
                  <w:textInput/>
                </w:ffData>
              </w:fldChar>
            </w:r>
            <w:r w:rsidR="002001F9" w:rsidRPr="00DD33FD">
              <w:rPr>
                <w:rFonts w:ascii="Arial" w:hAnsi="Arial" w:cs="Arial"/>
                <w:b/>
                <w:sz w:val="18"/>
                <w:szCs w:val="18"/>
                <w:lang w:val="en-GB"/>
              </w:rPr>
              <w:instrText xml:space="preserve"> FORMTEXT </w:instrText>
            </w:r>
            <w:r w:rsidR="002001F9" w:rsidRPr="00DD33FD">
              <w:rPr>
                <w:rFonts w:ascii="Arial" w:hAnsi="Arial" w:cs="Arial"/>
                <w:b/>
                <w:sz w:val="18"/>
                <w:szCs w:val="18"/>
                <w:lang w:val="en-GB"/>
              </w:rPr>
            </w:r>
            <w:r w:rsidR="002001F9" w:rsidRPr="00DD33FD">
              <w:rPr>
                <w:rFonts w:ascii="Arial" w:hAnsi="Arial" w:cs="Arial"/>
                <w:b/>
                <w:sz w:val="18"/>
                <w:szCs w:val="18"/>
                <w:lang w:val="en-GB"/>
              </w:rPr>
              <w:fldChar w:fldCharType="separate"/>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t> </w:t>
            </w:r>
            <w:r w:rsidR="002001F9" w:rsidRPr="00DD33FD">
              <w:rPr>
                <w:rFonts w:ascii="Arial" w:hAnsi="Arial" w:cs="Arial"/>
                <w:b/>
                <w:sz w:val="18"/>
                <w:szCs w:val="18"/>
                <w:lang w:val="en-GB"/>
              </w:rPr>
              <w:fldChar w:fldCharType="end"/>
            </w:r>
          </w:p>
        </w:tc>
      </w:tr>
      <w:bookmarkEnd w:id="0"/>
    </w:tbl>
    <w:p w14:paraId="5F922970" w14:textId="77777777" w:rsidR="005A687B" w:rsidRPr="00DD33FD" w:rsidRDefault="005A687B">
      <w:pPr>
        <w:rPr>
          <w:rFonts w:ascii="Arial" w:hAnsi="Arial" w:cs="Arial"/>
          <w:sz w:val="18"/>
          <w:szCs w:val="18"/>
          <w:lang w:val="en-GB"/>
        </w:rPr>
      </w:pPr>
    </w:p>
    <w:sectPr w:rsidR="005A687B" w:rsidRPr="00DD33FD" w:rsidSect="00D7696E">
      <w:footerReference w:type="default" r:id="rId9"/>
      <w:headerReference w:type="first" r:id="rId1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B2CD" w14:textId="77777777" w:rsidR="00B11077" w:rsidRDefault="00B11077" w:rsidP="009F0E8E">
      <w:r>
        <w:separator/>
      </w:r>
    </w:p>
  </w:endnote>
  <w:endnote w:type="continuationSeparator" w:id="0">
    <w:p w14:paraId="685FDE18" w14:textId="77777777" w:rsidR="00B11077" w:rsidRDefault="00B11077" w:rsidP="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2397"/>
      <w:docPartObj>
        <w:docPartGallery w:val="Page Numbers (Bottom of Page)"/>
        <w:docPartUnique/>
      </w:docPartObj>
    </w:sdtPr>
    <w:sdtEndPr>
      <w:rPr>
        <w:rFonts w:ascii="Arial" w:hAnsi="Arial" w:cs="Arial"/>
        <w:noProof/>
        <w:sz w:val="18"/>
        <w:szCs w:val="18"/>
      </w:rPr>
    </w:sdtEndPr>
    <w:sdtContent>
      <w:p w14:paraId="37F2BD1E" w14:textId="77777777" w:rsidR="00697687" w:rsidRPr="00D63CA1" w:rsidRDefault="00697687">
        <w:pPr>
          <w:pStyle w:val="Footer"/>
          <w:jc w:val="right"/>
          <w:rPr>
            <w:rFonts w:ascii="Arial" w:hAnsi="Arial" w:cs="Arial"/>
            <w:sz w:val="18"/>
            <w:szCs w:val="18"/>
          </w:rPr>
        </w:pPr>
        <w:r w:rsidRPr="00D63CA1">
          <w:rPr>
            <w:rFonts w:ascii="Arial" w:hAnsi="Arial" w:cs="Arial"/>
            <w:sz w:val="18"/>
            <w:szCs w:val="18"/>
          </w:rPr>
          <w:fldChar w:fldCharType="begin"/>
        </w:r>
        <w:r w:rsidRPr="00D63CA1">
          <w:rPr>
            <w:rFonts w:ascii="Arial" w:hAnsi="Arial" w:cs="Arial"/>
            <w:sz w:val="18"/>
            <w:szCs w:val="18"/>
          </w:rPr>
          <w:instrText xml:space="preserve"> PAGE   \* MERGEFORMAT </w:instrText>
        </w:r>
        <w:r w:rsidRPr="00D63CA1">
          <w:rPr>
            <w:rFonts w:ascii="Arial" w:hAnsi="Arial" w:cs="Arial"/>
            <w:sz w:val="18"/>
            <w:szCs w:val="18"/>
          </w:rPr>
          <w:fldChar w:fldCharType="separate"/>
        </w:r>
        <w:r w:rsidRPr="00D63CA1">
          <w:rPr>
            <w:rFonts w:ascii="Arial" w:hAnsi="Arial" w:cs="Arial"/>
            <w:noProof/>
            <w:sz w:val="18"/>
            <w:szCs w:val="18"/>
          </w:rPr>
          <w:t>2</w:t>
        </w:r>
        <w:r w:rsidRPr="00D63CA1">
          <w:rPr>
            <w:rFonts w:ascii="Arial" w:hAnsi="Arial" w:cs="Arial"/>
            <w:noProof/>
            <w:sz w:val="18"/>
            <w:szCs w:val="18"/>
          </w:rPr>
          <w:fldChar w:fldCharType="end"/>
        </w:r>
      </w:p>
    </w:sdtContent>
  </w:sdt>
  <w:p w14:paraId="764E0734" w14:textId="77777777" w:rsidR="00697687" w:rsidRDefault="0069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6908" w14:textId="77777777" w:rsidR="00B11077" w:rsidRDefault="00B11077" w:rsidP="009F0E8E">
      <w:r>
        <w:separator/>
      </w:r>
    </w:p>
  </w:footnote>
  <w:footnote w:type="continuationSeparator" w:id="0">
    <w:p w14:paraId="5F092423" w14:textId="77777777" w:rsidR="00B11077" w:rsidRDefault="00B11077" w:rsidP="009F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ADB1" w14:textId="40FF67E8" w:rsidR="00D87B1C" w:rsidRDefault="005F64A2" w:rsidP="00BF5388">
    <w:pPr>
      <w:pStyle w:val="Header"/>
      <w:jc w:val="right"/>
      <w:rPr>
        <w:rFonts w:ascii="Arial" w:hAnsi="Arial" w:cs="Arial"/>
        <w:sz w:val="16"/>
        <w:szCs w:val="16"/>
      </w:rPr>
    </w:pPr>
    <w:r w:rsidRPr="009A56CC">
      <w:rPr>
        <w:rFonts w:ascii="Arial" w:hAnsi="Arial" w:cs="Arial"/>
        <w:noProof/>
        <w:sz w:val="18"/>
        <w:szCs w:val="18"/>
      </w:rPr>
      <w:drawing>
        <wp:anchor distT="0" distB="0" distL="114300" distR="114300" simplePos="0" relativeHeight="251659264" behindDoc="0" locked="0" layoutInCell="1" allowOverlap="1" wp14:anchorId="440C5B01" wp14:editId="5898F7DC">
          <wp:simplePos x="0" y="0"/>
          <wp:positionH relativeFrom="margin">
            <wp:posOffset>-57150</wp:posOffset>
          </wp:positionH>
          <wp:positionV relativeFrom="page">
            <wp:posOffset>189230</wp:posOffset>
          </wp:positionV>
          <wp:extent cx="2026285"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213DF" w14:textId="77777777" w:rsidR="00B739FF" w:rsidRDefault="00B739FF" w:rsidP="00BF5388">
    <w:pPr>
      <w:pStyle w:val="Header"/>
      <w:jc w:val="right"/>
      <w:rPr>
        <w:rFonts w:ascii="Arial" w:hAnsi="Arial" w:cs="Arial"/>
        <w:sz w:val="16"/>
        <w:szCs w:val="16"/>
      </w:rPr>
    </w:pPr>
  </w:p>
  <w:p w14:paraId="3F73A55D" w14:textId="6A611B1F" w:rsidR="00667E2B" w:rsidRPr="00BF5388" w:rsidRDefault="005C0D75" w:rsidP="00BF5388">
    <w:pPr>
      <w:pStyle w:val="Header"/>
      <w:jc w:val="right"/>
      <w:rPr>
        <w:rFonts w:ascii="Arial" w:hAnsi="Arial" w:cs="Arial"/>
        <w:sz w:val="16"/>
        <w:szCs w:val="16"/>
      </w:rPr>
    </w:pPr>
    <w:proofErr w:type="spellStart"/>
    <w:r>
      <w:rPr>
        <w:rFonts w:ascii="Arial" w:hAnsi="Arial" w:cs="Arial"/>
        <w:sz w:val="16"/>
        <w:szCs w:val="16"/>
      </w:rPr>
      <w:t>Version</w:t>
    </w:r>
    <w:proofErr w:type="spellEnd"/>
    <w:r w:rsidR="00BF5388" w:rsidRPr="009B45A9">
      <w:rPr>
        <w:rFonts w:ascii="Arial" w:hAnsi="Arial" w:cs="Arial"/>
        <w:sz w:val="16"/>
        <w:szCs w:val="16"/>
      </w:rPr>
      <w:t xml:space="preserve"> </w:t>
    </w:r>
    <w:r w:rsidR="00F06D38">
      <w:rPr>
        <w:rFonts w:ascii="Arial" w:hAnsi="Arial" w:cs="Arial"/>
        <w:sz w:val="16"/>
        <w:szCs w:val="16"/>
      </w:rPr>
      <w:t>01/</w:t>
    </w:r>
    <w:r w:rsidR="00BF5388" w:rsidRPr="009B45A9">
      <w:rPr>
        <w:rFonts w:ascii="Arial" w:hAnsi="Arial" w:cs="Arial"/>
        <w:sz w:val="16"/>
        <w:szCs w:val="16"/>
      </w:rPr>
      <w:t>202</w:t>
    </w:r>
    <w:r w:rsidR="00F06D38">
      <w:rPr>
        <w:rFonts w:ascii="Arial" w:hAnsi="Arial" w:cs="Arial"/>
        <w:sz w:val="16"/>
        <w:szCs w:val="16"/>
      </w:rPr>
      <w:t>3</w:t>
    </w:r>
    <w:r w:rsidR="009F15A1" w:rsidRPr="009F15A1">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808403A"/>
    <w:multiLevelType w:val="hybridMultilevel"/>
    <w:tmpl w:val="8340A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191DFD"/>
    <w:multiLevelType w:val="hybridMultilevel"/>
    <w:tmpl w:val="38F8D9D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0D757A"/>
    <w:multiLevelType w:val="hybridMultilevel"/>
    <w:tmpl w:val="2B62B2E8"/>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337F5C"/>
    <w:multiLevelType w:val="hybridMultilevel"/>
    <w:tmpl w:val="A62A0954"/>
    <w:lvl w:ilvl="0" w:tplc="0409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7F40F5"/>
    <w:multiLevelType w:val="hybridMultilevel"/>
    <w:tmpl w:val="5BAC5D6E"/>
    <w:lvl w:ilvl="0" w:tplc="7D64CF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7DC3137"/>
    <w:multiLevelType w:val="hybridMultilevel"/>
    <w:tmpl w:val="6EE4B8B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73EFB"/>
    <w:multiLevelType w:val="hybridMultilevel"/>
    <w:tmpl w:val="A6024C9A"/>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4370C0"/>
    <w:multiLevelType w:val="hybridMultilevel"/>
    <w:tmpl w:val="7EE80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003854"/>
    <w:multiLevelType w:val="hybridMultilevel"/>
    <w:tmpl w:val="401AACE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471C62"/>
    <w:multiLevelType w:val="hybridMultilevel"/>
    <w:tmpl w:val="2F44AEF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2623E2"/>
    <w:multiLevelType w:val="hybridMultilevel"/>
    <w:tmpl w:val="97CA9252"/>
    <w:lvl w:ilvl="0" w:tplc="57A81F2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9F0F70"/>
    <w:multiLevelType w:val="hybridMultilevel"/>
    <w:tmpl w:val="C6F07FE0"/>
    <w:lvl w:ilvl="0" w:tplc="BCE2D36E">
      <w:start w:val="14"/>
      <w:numFmt w:val="bullet"/>
      <w:lvlText w:val="-"/>
      <w:lvlJc w:val="left"/>
      <w:pPr>
        <w:ind w:left="405" w:hanging="360"/>
      </w:pPr>
      <w:rPr>
        <w:rFonts w:ascii="Calibri" w:eastAsia="Times New Roman" w:hAnsi="Calibri" w:cs="Calibri" w:hint="default"/>
        <w:sz w:val="2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7" w15:restartNumberingAfterBreak="0">
    <w:nsid w:val="5DB40C33"/>
    <w:multiLevelType w:val="hybridMultilevel"/>
    <w:tmpl w:val="80A486BA"/>
    <w:lvl w:ilvl="0" w:tplc="205A804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78193">
    <w:abstractNumId w:val="19"/>
  </w:num>
  <w:num w:numId="2" w16cid:durableId="1460298985">
    <w:abstractNumId w:val="18"/>
  </w:num>
  <w:num w:numId="3" w16cid:durableId="1869294291">
    <w:abstractNumId w:val="9"/>
  </w:num>
  <w:num w:numId="4" w16cid:durableId="1430159062">
    <w:abstractNumId w:val="16"/>
  </w:num>
  <w:num w:numId="5" w16cid:durableId="212229848">
    <w:abstractNumId w:val="11"/>
  </w:num>
  <w:num w:numId="6" w16cid:durableId="1248736499">
    <w:abstractNumId w:val="0"/>
  </w:num>
  <w:num w:numId="7" w16cid:durableId="728698135">
    <w:abstractNumId w:val="8"/>
  </w:num>
  <w:num w:numId="8" w16cid:durableId="1567909921">
    <w:abstractNumId w:val="15"/>
  </w:num>
  <w:num w:numId="9" w16cid:durableId="1150823292">
    <w:abstractNumId w:val="13"/>
  </w:num>
  <w:num w:numId="10" w16cid:durableId="501046764">
    <w:abstractNumId w:val="2"/>
  </w:num>
  <w:num w:numId="11" w16cid:durableId="483014505">
    <w:abstractNumId w:val="5"/>
  </w:num>
  <w:num w:numId="12" w16cid:durableId="1254315899">
    <w:abstractNumId w:val="14"/>
  </w:num>
  <w:num w:numId="13" w16cid:durableId="1207134887">
    <w:abstractNumId w:val="7"/>
  </w:num>
  <w:num w:numId="14" w16cid:durableId="861673221">
    <w:abstractNumId w:val="3"/>
  </w:num>
  <w:num w:numId="15" w16cid:durableId="2076707856">
    <w:abstractNumId w:val="1"/>
  </w:num>
  <w:num w:numId="16" w16cid:durableId="1555433097">
    <w:abstractNumId w:val="4"/>
  </w:num>
  <w:num w:numId="17" w16cid:durableId="644815232">
    <w:abstractNumId w:val="6"/>
  </w:num>
  <w:num w:numId="18" w16cid:durableId="596906339">
    <w:abstractNumId w:val="17"/>
  </w:num>
  <w:num w:numId="19" w16cid:durableId="1116487351">
    <w:abstractNumId w:val="10"/>
  </w:num>
  <w:num w:numId="20" w16cid:durableId="1578856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A"/>
    <w:rsid w:val="00003EE6"/>
    <w:rsid w:val="00011A58"/>
    <w:rsid w:val="00012796"/>
    <w:rsid w:val="00016337"/>
    <w:rsid w:val="000167A8"/>
    <w:rsid w:val="000171C8"/>
    <w:rsid w:val="00020FD9"/>
    <w:rsid w:val="00021484"/>
    <w:rsid w:val="0002393C"/>
    <w:rsid w:val="000256E1"/>
    <w:rsid w:val="000265B7"/>
    <w:rsid w:val="000269B8"/>
    <w:rsid w:val="00026A0E"/>
    <w:rsid w:val="00042765"/>
    <w:rsid w:val="00045D88"/>
    <w:rsid w:val="00061244"/>
    <w:rsid w:val="000613F4"/>
    <w:rsid w:val="000666FC"/>
    <w:rsid w:val="000746BE"/>
    <w:rsid w:val="00074A3A"/>
    <w:rsid w:val="00080294"/>
    <w:rsid w:val="000821FF"/>
    <w:rsid w:val="000846C7"/>
    <w:rsid w:val="00093684"/>
    <w:rsid w:val="00093B6C"/>
    <w:rsid w:val="000A135E"/>
    <w:rsid w:val="000B09DD"/>
    <w:rsid w:val="000B3E02"/>
    <w:rsid w:val="000B4B59"/>
    <w:rsid w:val="000B5C21"/>
    <w:rsid w:val="000C3413"/>
    <w:rsid w:val="000C72CA"/>
    <w:rsid w:val="000C7BF9"/>
    <w:rsid w:val="000D51AA"/>
    <w:rsid w:val="000E23C4"/>
    <w:rsid w:val="000F0EE5"/>
    <w:rsid w:val="000F2A43"/>
    <w:rsid w:val="000F41CB"/>
    <w:rsid w:val="000F6594"/>
    <w:rsid w:val="00104825"/>
    <w:rsid w:val="0010768D"/>
    <w:rsid w:val="00107BBD"/>
    <w:rsid w:val="00110936"/>
    <w:rsid w:val="001139F9"/>
    <w:rsid w:val="00115A15"/>
    <w:rsid w:val="00121517"/>
    <w:rsid w:val="00121DA4"/>
    <w:rsid w:val="00123017"/>
    <w:rsid w:val="00123796"/>
    <w:rsid w:val="00132455"/>
    <w:rsid w:val="0013602D"/>
    <w:rsid w:val="00137301"/>
    <w:rsid w:val="00140332"/>
    <w:rsid w:val="00141D1B"/>
    <w:rsid w:val="00142901"/>
    <w:rsid w:val="00145826"/>
    <w:rsid w:val="00151FE7"/>
    <w:rsid w:val="00153324"/>
    <w:rsid w:val="00161DCB"/>
    <w:rsid w:val="0017126C"/>
    <w:rsid w:val="0017247A"/>
    <w:rsid w:val="00173401"/>
    <w:rsid w:val="00173E78"/>
    <w:rsid w:val="0017503F"/>
    <w:rsid w:val="00175719"/>
    <w:rsid w:val="00183FD1"/>
    <w:rsid w:val="0018434E"/>
    <w:rsid w:val="0018577F"/>
    <w:rsid w:val="00185B09"/>
    <w:rsid w:val="00185D79"/>
    <w:rsid w:val="0018724F"/>
    <w:rsid w:val="00187DA3"/>
    <w:rsid w:val="00191A46"/>
    <w:rsid w:val="001923CA"/>
    <w:rsid w:val="0019337B"/>
    <w:rsid w:val="00193BD4"/>
    <w:rsid w:val="00195A02"/>
    <w:rsid w:val="0019601C"/>
    <w:rsid w:val="001A18CB"/>
    <w:rsid w:val="001A5772"/>
    <w:rsid w:val="001A62D3"/>
    <w:rsid w:val="001B405E"/>
    <w:rsid w:val="001B41D5"/>
    <w:rsid w:val="001C2EDA"/>
    <w:rsid w:val="001C4870"/>
    <w:rsid w:val="001D1858"/>
    <w:rsid w:val="001D5E4B"/>
    <w:rsid w:val="001D7490"/>
    <w:rsid w:val="001E1912"/>
    <w:rsid w:val="001E2211"/>
    <w:rsid w:val="001E32B9"/>
    <w:rsid w:val="001E4501"/>
    <w:rsid w:val="001E782A"/>
    <w:rsid w:val="001F29EF"/>
    <w:rsid w:val="001F7BC4"/>
    <w:rsid w:val="002001F9"/>
    <w:rsid w:val="0020154C"/>
    <w:rsid w:val="00203EE6"/>
    <w:rsid w:val="002061C6"/>
    <w:rsid w:val="0020701A"/>
    <w:rsid w:val="002123A2"/>
    <w:rsid w:val="00220491"/>
    <w:rsid w:val="002272DF"/>
    <w:rsid w:val="0023229E"/>
    <w:rsid w:val="00232B1C"/>
    <w:rsid w:val="002333EE"/>
    <w:rsid w:val="00235971"/>
    <w:rsid w:val="00241062"/>
    <w:rsid w:val="00242048"/>
    <w:rsid w:val="00243816"/>
    <w:rsid w:val="0024687C"/>
    <w:rsid w:val="00250563"/>
    <w:rsid w:val="00255E00"/>
    <w:rsid w:val="00256A72"/>
    <w:rsid w:val="00260335"/>
    <w:rsid w:val="00264E59"/>
    <w:rsid w:val="00267D6B"/>
    <w:rsid w:val="00272873"/>
    <w:rsid w:val="00277008"/>
    <w:rsid w:val="002771B9"/>
    <w:rsid w:val="002840D3"/>
    <w:rsid w:val="0028694C"/>
    <w:rsid w:val="00286BD8"/>
    <w:rsid w:val="002900D4"/>
    <w:rsid w:val="002974D5"/>
    <w:rsid w:val="002A45D5"/>
    <w:rsid w:val="002A4EDF"/>
    <w:rsid w:val="002B001B"/>
    <w:rsid w:val="002B0656"/>
    <w:rsid w:val="002B4041"/>
    <w:rsid w:val="002C1687"/>
    <w:rsid w:val="002C45D3"/>
    <w:rsid w:val="002C5925"/>
    <w:rsid w:val="002D087F"/>
    <w:rsid w:val="002D1D35"/>
    <w:rsid w:val="002D3212"/>
    <w:rsid w:val="002D731A"/>
    <w:rsid w:val="002E4461"/>
    <w:rsid w:val="002E5879"/>
    <w:rsid w:val="002F02CF"/>
    <w:rsid w:val="002F306F"/>
    <w:rsid w:val="00306B58"/>
    <w:rsid w:val="00316AFC"/>
    <w:rsid w:val="003172B1"/>
    <w:rsid w:val="0032119C"/>
    <w:rsid w:val="00321E6E"/>
    <w:rsid w:val="00324D1A"/>
    <w:rsid w:val="00332965"/>
    <w:rsid w:val="00332BBA"/>
    <w:rsid w:val="00333B5B"/>
    <w:rsid w:val="003365EC"/>
    <w:rsid w:val="00342523"/>
    <w:rsid w:val="003461B6"/>
    <w:rsid w:val="00347F97"/>
    <w:rsid w:val="003548D1"/>
    <w:rsid w:val="00356829"/>
    <w:rsid w:val="00356D25"/>
    <w:rsid w:val="00362728"/>
    <w:rsid w:val="00363EBF"/>
    <w:rsid w:val="00364533"/>
    <w:rsid w:val="00371285"/>
    <w:rsid w:val="00375FF0"/>
    <w:rsid w:val="00382750"/>
    <w:rsid w:val="00382886"/>
    <w:rsid w:val="003926A5"/>
    <w:rsid w:val="00393A0C"/>
    <w:rsid w:val="00396438"/>
    <w:rsid w:val="003A702D"/>
    <w:rsid w:val="003A72DB"/>
    <w:rsid w:val="003B06A2"/>
    <w:rsid w:val="003B3031"/>
    <w:rsid w:val="003B3D97"/>
    <w:rsid w:val="003D00AD"/>
    <w:rsid w:val="003D0524"/>
    <w:rsid w:val="003D16AD"/>
    <w:rsid w:val="003D5DBF"/>
    <w:rsid w:val="003E06DC"/>
    <w:rsid w:val="003E0CBE"/>
    <w:rsid w:val="003E40F7"/>
    <w:rsid w:val="003F13CA"/>
    <w:rsid w:val="003F1B97"/>
    <w:rsid w:val="003F52CF"/>
    <w:rsid w:val="003F6179"/>
    <w:rsid w:val="00406891"/>
    <w:rsid w:val="0041252B"/>
    <w:rsid w:val="0041544F"/>
    <w:rsid w:val="00434311"/>
    <w:rsid w:val="0043503C"/>
    <w:rsid w:val="00436238"/>
    <w:rsid w:val="0043726B"/>
    <w:rsid w:val="00444F42"/>
    <w:rsid w:val="00456D54"/>
    <w:rsid w:val="00457010"/>
    <w:rsid w:val="004613CA"/>
    <w:rsid w:val="00471F47"/>
    <w:rsid w:val="004722A2"/>
    <w:rsid w:val="00475387"/>
    <w:rsid w:val="00476D22"/>
    <w:rsid w:val="00480A49"/>
    <w:rsid w:val="00485BF0"/>
    <w:rsid w:val="00485F6A"/>
    <w:rsid w:val="00487EC4"/>
    <w:rsid w:val="00497D26"/>
    <w:rsid w:val="004A08B6"/>
    <w:rsid w:val="004A79AB"/>
    <w:rsid w:val="004B5B26"/>
    <w:rsid w:val="004C2651"/>
    <w:rsid w:val="004C2DC3"/>
    <w:rsid w:val="004C4A44"/>
    <w:rsid w:val="004C51E2"/>
    <w:rsid w:val="004D6576"/>
    <w:rsid w:val="004D7821"/>
    <w:rsid w:val="004E68B7"/>
    <w:rsid w:val="004F03C8"/>
    <w:rsid w:val="004F10EB"/>
    <w:rsid w:val="004F26A8"/>
    <w:rsid w:val="004F656F"/>
    <w:rsid w:val="005065F6"/>
    <w:rsid w:val="00507B56"/>
    <w:rsid w:val="005144BB"/>
    <w:rsid w:val="00520C87"/>
    <w:rsid w:val="00523FFC"/>
    <w:rsid w:val="00534B1C"/>
    <w:rsid w:val="00535B73"/>
    <w:rsid w:val="00537B47"/>
    <w:rsid w:val="00550061"/>
    <w:rsid w:val="00553FFB"/>
    <w:rsid w:val="00554367"/>
    <w:rsid w:val="00563793"/>
    <w:rsid w:val="00566BAA"/>
    <w:rsid w:val="00572DC0"/>
    <w:rsid w:val="00573123"/>
    <w:rsid w:val="00574E89"/>
    <w:rsid w:val="00586DB8"/>
    <w:rsid w:val="00593967"/>
    <w:rsid w:val="005A1AEF"/>
    <w:rsid w:val="005A358C"/>
    <w:rsid w:val="005A4ECC"/>
    <w:rsid w:val="005A687B"/>
    <w:rsid w:val="005B0451"/>
    <w:rsid w:val="005B09D8"/>
    <w:rsid w:val="005B15A0"/>
    <w:rsid w:val="005B1B23"/>
    <w:rsid w:val="005B4892"/>
    <w:rsid w:val="005B63DC"/>
    <w:rsid w:val="005B646E"/>
    <w:rsid w:val="005C0D75"/>
    <w:rsid w:val="005C3784"/>
    <w:rsid w:val="005C4AF5"/>
    <w:rsid w:val="005C4B6E"/>
    <w:rsid w:val="005C5C50"/>
    <w:rsid w:val="005C67D3"/>
    <w:rsid w:val="005D25E4"/>
    <w:rsid w:val="005D632B"/>
    <w:rsid w:val="005E099D"/>
    <w:rsid w:val="005E2BBC"/>
    <w:rsid w:val="005E7C24"/>
    <w:rsid w:val="005F1F98"/>
    <w:rsid w:val="005F64A2"/>
    <w:rsid w:val="00602358"/>
    <w:rsid w:val="0060542B"/>
    <w:rsid w:val="006138C8"/>
    <w:rsid w:val="006240A2"/>
    <w:rsid w:val="00625351"/>
    <w:rsid w:val="00632638"/>
    <w:rsid w:val="00632C17"/>
    <w:rsid w:val="00633580"/>
    <w:rsid w:val="00637EA2"/>
    <w:rsid w:val="00640064"/>
    <w:rsid w:val="006417B7"/>
    <w:rsid w:val="00645D5D"/>
    <w:rsid w:val="0064724D"/>
    <w:rsid w:val="0065608E"/>
    <w:rsid w:val="00663F61"/>
    <w:rsid w:val="006646D4"/>
    <w:rsid w:val="006664C5"/>
    <w:rsid w:val="00667E2B"/>
    <w:rsid w:val="006701F3"/>
    <w:rsid w:val="00676D58"/>
    <w:rsid w:val="00680596"/>
    <w:rsid w:val="006808FF"/>
    <w:rsid w:val="00680F64"/>
    <w:rsid w:val="006912A4"/>
    <w:rsid w:val="00693A56"/>
    <w:rsid w:val="00694513"/>
    <w:rsid w:val="006967B5"/>
    <w:rsid w:val="00697687"/>
    <w:rsid w:val="006A044E"/>
    <w:rsid w:val="006A0D96"/>
    <w:rsid w:val="006A5BBC"/>
    <w:rsid w:val="006B36CF"/>
    <w:rsid w:val="006B4E9C"/>
    <w:rsid w:val="006B76C0"/>
    <w:rsid w:val="006C0C69"/>
    <w:rsid w:val="006C3BAD"/>
    <w:rsid w:val="006C7B80"/>
    <w:rsid w:val="006D12DD"/>
    <w:rsid w:val="006E2BE1"/>
    <w:rsid w:val="006E2D0D"/>
    <w:rsid w:val="006E66AC"/>
    <w:rsid w:val="006F4690"/>
    <w:rsid w:val="006F6930"/>
    <w:rsid w:val="0070160C"/>
    <w:rsid w:val="00702560"/>
    <w:rsid w:val="00704582"/>
    <w:rsid w:val="00705401"/>
    <w:rsid w:val="00707553"/>
    <w:rsid w:val="007109D8"/>
    <w:rsid w:val="00712746"/>
    <w:rsid w:val="00713660"/>
    <w:rsid w:val="00720B9A"/>
    <w:rsid w:val="00722492"/>
    <w:rsid w:val="00724CAE"/>
    <w:rsid w:val="00725CC2"/>
    <w:rsid w:val="00725FC2"/>
    <w:rsid w:val="00730B9C"/>
    <w:rsid w:val="0073445C"/>
    <w:rsid w:val="00737479"/>
    <w:rsid w:val="007376A9"/>
    <w:rsid w:val="00741539"/>
    <w:rsid w:val="00742A3E"/>
    <w:rsid w:val="007475E2"/>
    <w:rsid w:val="00750CA2"/>
    <w:rsid w:val="00752ACF"/>
    <w:rsid w:val="007534D3"/>
    <w:rsid w:val="00755496"/>
    <w:rsid w:val="00764EED"/>
    <w:rsid w:val="00770847"/>
    <w:rsid w:val="00775466"/>
    <w:rsid w:val="00776721"/>
    <w:rsid w:val="007830D9"/>
    <w:rsid w:val="0078543C"/>
    <w:rsid w:val="00785942"/>
    <w:rsid w:val="007A173E"/>
    <w:rsid w:val="007A2AFE"/>
    <w:rsid w:val="007A379E"/>
    <w:rsid w:val="007A408C"/>
    <w:rsid w:val="007A4A32"/>
    <w:rsid w:val="007B3CEB"/>
    <w:rsid w:val="007B3CFD"/>
    <w:rsid w:val="007B47DB"/>
    <w:rsid w:val="007C3A10"/>
    <w:rsid w:val="007C3B68"/>
    <w:rsid w:val="007C5147"/>
    <w:rsid w:val="007D10A4"/>
    <w:rsid w:val="007D36F2"/>
    <w:rsid w:val="007D7838"/>
    <w:rsid w:val="007E3EB3"/>
    <w:rsid w:val="007E47F0"/>
    <w:rsid w:val="007F0D63"/>
    <w:rsid w:val="007F6F4C"/>
    <w:rsid w:val="007F7766"/>
    <w:rsid w:val="00800711"/>
    <w:rsid w:val="00801928"/>
    <w:rsid w:val="00802234"/>
    <w:rsid w:val="00803C4B"/>
    <w:rsid w:val="008045E8"/>
    <w:rsid w:val="008051F0"/>
    <w:rsid w:val="0080636F"/>
    <w:rsid w:val="00810E24"/>
    <w:rsid w:val="008125A0"/>
    <w:rsid w:val="0081531F"/>
    <w:rsid w:val="00816845"/>
    <w:rsid w:val="008313F7"/>
    <w:rsid w:val="008334F0"/>
    <w:rsid w:val="00835270"/>
    <w:rsid w:val="00836CE3"/>
    <w:rsid w:val="00840D05"/>
    <w:rsid w:val="008416B2"/>
    <w:rsid w:val="00842A79"/>
    <w:rsid w:val="00843B60"/>
    <w:rsid w:val="00846B06"/>
    <w:rsid w:val="00853D36"/>
    <w:rsid w:val="0085545A"/>
    <w:rsid w:val="00866759"/>
    <w:rsid w:val="008755C5"/>
    <w:rsid w:val="008756E1"/>
    <w:rsid w:val="00875874"/>
    <w:rsid w:val="008815E4"/>
    <w:rsid w:val="00882DD1"/>
    <w:rsid w:val="00885AB9"/>
    <w:rsid w:val="00893A55"/>
    <w:rsid w:val="008973B6"/>
    <w:rsid w:val="008A6B9D"/>
    <w:rsid w:val="008B091B"/>
    <w:rsid w:val="008B1B73"/>
    <w:rsid w:val="008B3A47"/>
    <w:rsid w:val="008B6918"/>
    <w:rsid w:val="008C4C83"/>
    <w:rsid w:val="008D2DFE"/>
    <w:rsid w:val="008D474B"/>
    <w:rsid w:val="008D5450"/>
    <w:rsid w:val="008D6901"/>
    <w:rsid w:val="008E33C4"/>
    <w:rsid w:val="008E4E3D"/>
    <w:rsid w:val="008E5702"/>
    <w:rsid w:val="008E748D"/>
    <w:rsid w:val="008F0601"/>
    <w:rsid w:val="008F3401"/>
    <w:rsid w:val="008F4235"/>
    <w:rsid w:val="008F6710"/>
    <w:rsid w:val="008F6868"/>
    <w:rsid w:val="008F7D49"/>
    <w:rsid w:val="00900C6E"/>
    <w:rsid w:val="009062CE"/>
    <w:rsid w:val="00911C5F"/>
    <w:rsid w:val="00913D0C"/>
    <w:rsid w:val="009153A2"/>
    <w:rsid w:val="00926E4B"/>
    <w:rsid w:val="0093751C"/>
    <w:rsid w:val="00940673"/>
    <w:rsid w:val="009435C8"/>
    <w:rsid w:val="009437BE"/>
    <w:rsid w:val="00951230"/>
    <w:rsid w:val="00960F78"/>
    <w:rsid w:val="00963569"/>
    <w:rsid w:val="00965D41"/>
    <w:rsid w:val="00965EFF"/>
    <w:rsid w:val="00966265"/>
    <w:rsid w:val="00972A95"/>
    <w:rsid w:val="00975EBA"/>
    <w:rsid w:val="00980E09"/>
    <w:rsid w:val="0098438B"/>
    <w:rsid w:val="00991F93"/>
    <w:rsid w:val="0099307C"/>
    <w:rsid w:val="00996D6C"/>
    <w:rsid w:val="00996F39"/>
    <w:rsid w:val="00997E14"/>
    <w:rsid w:val="009B3365"/>
    <w:rsid w:val="009B38B9"/>
    <w:rsid w:val="009D743C"/>
    <w:rsid w:val="009E4D96"/>
    <w:rsid w:val="009E5ECA"/>
    <w:rsid w:val="009F050F"/>
    <w:rsid w:val="009F084A"/>
    <w:rsid w:val="009F0CCD"/>
    <w:rsid w:val="009F0E8E"/>
    <w:rsid w:val="009F15A1"/>
    <w:rsid w:val="009F7130"/>
    <w:rsid w:val="00A01CA2"/>
    <w:rsid w:val="00A02945"/>
    <w:rsid w:val="00A13AC2"/>
    <w:rsid w:val="00A17297"/>
    <w:rsid w:val="00A208D4"/>
    <w:rsid w:val="00A222EF"/>
    <w:rsid w:val="00A2672D"/>
    <w:rsid w:val="00A309BB"/>
    <w:rsid w:val="00A30F1D"/>
    <w:rsid w:val="00A3439B"/>
    <w:rsid w:val="00A34ECA"/>
    <w:rsid w:val="00A35C02"/>
    <w:rsid w:val="00A43C4D"/>
    <w:rsid w:val="00A4639D"/>
    <w:rsid w:val="00A545D8"/>
    <w:rsid w:val="00A55865"/>
    <w:rsid w:val="00A61DD7"/>
    <w:rsid w:val="00A67F72"/>
    <w:rsid w:val="00A75084"/>
    <w:rsid w:val="00A801DE"/>
    <w:rsid w:val="00A810A1"/>
    <w:rsid w:val="00A8112A"/>
    <w:rsid w:val="00A81CE6"/>
    <w:rsid w:val="00A81CE7"/>
    <w:rsid w:val="00A86DE2"/>
    <w:rsid w:val="00A91FAD"/>
    <w:rsid w:val="00A928BA"/>
    <w:rsid w:val="00AA0F10"/>
    <w:rsid w:val="00AA0F8D"/>
    <w:rsid w:val="00AA2063"/>
    <w:rsid w:val="00AA356C"/>
    <w:rsid w:val="00AA553F"/>
    <w:rsid w:val="00AB24E9"/>
    <w:rsid w:val="00AB303B"/>
    <w:rsid w:val="00AB4107"/>
    <w:rsid w:val="00AC172A"/>
    <w:rsid w:val="00AC319F"/>
    <w:rsid w:val="00AC4AFE"/>
    <w:rsid w:val="00AD0CDF"/>
    <w:rsid w:val="00AD2DEB"/>
    <w:rsid w:val="00AD3E17"/>
    <w:rsid w:val="00AD6BFB"/>
    <w:rsid w:val="00B00C61"/>
    <w:rsid w:val="00B00F93"/>
    <w:rsid w:val="00B05D3D"/>
    <w:rsid w:val="00B06081"/>
    <w:rsid w:val="00B06BBA"/>
    <w:rsid w:val="00B10004"/>
    <w:rsid w:val="00B11077"/>
    <w:rsid w:val="00B20653"/>
    <w:rsid w:val="00B3060A"/>
    <w:rsid w:val="00B31498"/>
    <w:rsid w:val="00B31CB3"/>
    <w:rsid w:val="00B331B7"/>
    <w:rsid w:val="00B35EDB"/>
    <w:rsid w:val="00B36829"/>
    <w:rsid w:val="00B4168A"/>
    <w:rsid w:val="00B43BAE"/>
    <w:rsid w:val="00B46111"/>
    <w:rsid w:val="00B60D30"/>
    <w:rsid w:val="00B62C56"/>
    <w:rsid w:val="00B657F9"/>
    <w:rsid w:val="00B704FD"/>
    <w:rsid w:val="00B739FF"/>
    <w:rsid w:val="00B7606B"/>
    <w:rsid w:val="00B76F63"/>
    <w:rsid w:val="00B839F8"/>
    <w:rsid w:val="00B83ED2"/>
    <w:rsid w:val="00BA0039"/>
    <w:rsid w:val="00BA1604"/>
    <w:rsid w:val="00BA2836"/>
    <w:rsid w:val="00BB0B07"/>
    <w:rsid w:val="00BB0BE0"/>
    <w:rsid w:val="00BB1FDA"/>
    <w:rsid w:val="00BB598E"/>
    <w:rsid w:val="00BB7D70"/>
    <w:rsid w:val="00BC2AED"/>
    <w:rsid w:val="00BC30E8"/>
    <w:rsid w:val="00BC57D7"/>
    <w:rsid w:val="00BD2C9B"/>
    <w:rsid w:val="00BD44D3"/>
    <w:rsid w:val="00BE0E1D"/>
    <w:rsid w:val="00BE2D83"/>
    <w:rsid w:val="00BE3FBF"/>
    <w:rsid w:val="00BF171F"/>
    <w:rsid w:val="00BF1973"/>
    <w:rsid w:val="00BF35A5"/>
    <w:rsid w:val="00BF4E37"/>
    <w:rsid w:val="00BF5388"/>
    <w:rsid w:val="00BF68ED"/>
    <w:rsid w:val="00C021D7"/>
    <w:rsid w:val="00C05B9E"/>
    <w:rsid w:val="00C113C0"/>
    <w:rsid w:val="00C1239E"/>
    <w:rsid w:val="00C135FA"/>
    <w:rsid w:val="00C15912"/>
    <w:rsid w:val="00C21F7B"/>
    <w:rsid w:val="00C21FEE"/>
    <w:rsid w:val="00C24C3A"/>
    <w:rsid w:val="00C26235"/>
    <w:rsid w:val="00C26F66"/>
    <w:rsid w:val="00C302D1"/>
    <w:rsid w:val="00C338B4"/>
    <w:rsid w:val="00C345E2"/>
    <w:rsid w:val="00C36BC2"/>
    <w:rsid w:val="00C40F6E"/>
    <w:rsid w:val="00C41271"/>
    <w:rsid w:val="00C44DEE"/>
    <w:rsid w:val="00C458BF"/>
    <w:rsid w:val="00C503CB"/>
    <w:rsid w:val="00C51EE0"/>
    <w:rsid w:val="00C52463"/>
    <w:rsid w:val="00C529B2"/>
    <w:rsid w:val="00C536F1"/>
    <w:rsid w:val="00C56E81"/>
    <w:rsid w:val="00C576C5"/>
    <w:rsid w:val="00C61808"/>
    <w:rsid w:val="00C621C7"/>
    <w:rsid w:val="00C678B7"/>
    <w:rsid w:val="00C71865"/>
    <w:rsid w:val="00C77C5E"/>
    <w:rsid w:val="00C8229E"/>
    <w:rsid w:val="00C82772"/>
    <w:rsid w:val="00C82820"/>
    <w:rsid w:val="00C85D8B"/>
    <w:rsid w:val="00C87B9D"/>
    <w:rsid w:val="00CA1C09"/>
    <w:rsid w:val="00CA5D20"/>
    <w:rsid w:val="00CA6DE8"/>
    <w:rsid w:val="00CB04BA"/>
    <w:rsid w:val="00CB4D10"/>
    <w:rsid w:val="00CB4EAE"/>
    <w:rsid w:val="00CB5EBE"/>
    <w:rsid w:val="00CB71C6"/>
    <w:rsid w:val="00CC1152"/>
    <w:rsid w:val="00CC529A"/>
    <w:rsid w:val="00CC6F04"/>
    <w:rsid w:val="00CC79A6"/>
    <w:rsid w:val="00CD06BC"/>
    <w:rsid w:val="00CE1617"/>
    <w:rsid w:val="00CE281B"/>
    <w:rsid w:val="00CE6312"/>
    <w:rsid w:val="00CE6E4D"/>
    <w:rsid w:val="00CF3F0F"/>
    <w:rsid w:val="00CF5D13"/>
    <w:rsid w:val="00D01924"/>
    <w:rsid w:val="00D043B3"/>
    <w:rsid w:val="00D05056"/>
    <w:rsid w:val="00D06BAA"/>
    <w:rsid w:val="00D10F90"/>
    <w:rsid w:val="00D22ABB"/>
    <w:rsid w:val="00D22F2A"/>
    <w:rsid w:val="00D23E79"/>
    <w:rsid w:val="00D315C0"/>
    <w:rsid w:val="00D31E5B"/>
    <w:rsid w:val="00D31FE3"/>
    <w:rsid w:val="00D33298"/>
    <w:rsid w:val="00D332AD"/>
    <w:rsid w:val="00D33F62"/>
    <w:rsid w:val="00D413CC"/>
    <w:rsid w:val="00D42FC8"/>
    <w:rsid w:val="00D471AC"/>
    <w:rsid w:val="00D50B91"/>
    <w:rsid w:val="00D51271"/>
    <w:rsid w:val="00D547A8"/>
    <w:rsid w:val="00D56C74"/>
    <w:rsid w:val="00D5774F"/>
    <w:rsid w:val="00D60046"/>
    <w:rsid w:val="00D604CC"/>
    <w:rsid w:val="00D60878"/>
    <w:rsid w:val="00D60947"/>
    <w:rsid w:val="00D63CA1"/>
    <w:rsid w:val="00D64679"/>
    <w:rsid w:val="00D65D6C"/>
    <w:rsid w:val="00D670F3"/>
    <w:rsid w:val="00D75CBD"/>
    <w:rsid w:val="00D7696E"/>
    <w:rsid w:val="00D8044B"/>
    <w:rsid w:val="00D87B1C"/>
    <w:rsid w:val="00D90B01"/>
    <w:rsid w:val="00D93F0A"/>
    <w:rsid w:val="00DA00CD"/>
    <w:rsid w:val="00DA0DC6"/>
    <w:rsid w:val="00DA33C7"/>
    <w:rsid w:val="00DA4369"/>
    <w:rsid w:val="00DA5CD9"/>
    <w:rsid w:val="00DA75AA"/>
    <w:rsid w:val="00DB1208"/>
    <w:rsid w:val="00DB7CF1"/>
    <w:rsid w:val="00DC6AC4"/>
    <w:rsid w:val="00DC6DC1"/>
    <w:rsid w:val="00DC7AAE"/>
    <w:rsid w:val="00DD33FD"/>
    <w:rsid w:val="00DD3C4A"/>
    <w:rsid w:val="00DD4F0D"/>
    <w:rsid w:val="00DD6D74"/>
    <w:rsid w:val="00DE03EE"/>
    <w:rsid w:val="00DE3C0F"/>
    <w:rsid w:val="00DF30BB"/>
    <w:rsid w:val="00DF6FB6"/>
    <w:rsid w:val="00E0027E"/>
    <w:rsid w:val="00E00B2A"/>
    <w:rsid w:val="00E07629"/>
    <w:rsid w:val="00E17B05"/>
    <w:rsid w:val="00E20126"/>
    <w:rsid w:val="00E23A57"/>
    <w:rsid w:val="00E24894"/>
    <w:rsid w:val="00E258BF"/>
    <w:rsid w:val="00E3065B"/>
    <w:rsid w:val="00E31444"/>
    <w:rsid w:val="00E32721"/>
    <w:rsid w:val="00E3798D"/>
    <w:rsid w:val="00E40B58"/>
    <w:rsid w:val="00E448E0"/>
    <w:rsid w:val="00E4639E"/>
    <w:rsid w:val="00E51527"/>
    <w:rsid w:val="00E51981"/>
    <w:rsid w:val="00E5488B"/>
    <w:rsid w:val="00E56876"/>
    <w:rsid w:val="00E604A6"/>
    <w:rsid w:val="00E64536"/>
    <w:rsid w:val="00E668ED"/>
    <w:rsid w:val="00E66ACC"/>
    <w:rsid w:val="00E66B5F"/>
    <w:rsid w:val="00E67198"/>
    <w:rsid w:val="00E6795F"/>
    <w:rsid w:val="00E70C96"/>
    <w:rsid w:val="00E80686"/>
    <w:rsid w:val="00E816A1"/>
    <w:rsid w:val="00E84A1A"/>
    <w:rsid w:val="00E87620"/>
    <w:rsid w:val="00E94869"/>
    <w:rsid w:val="00E97011"/>
    <w:rsid w:val="00EA07BA"/>
    <w:rsid w:val="00EB2B98"/>
    <w:rsid w:val="00EB50ED"/>
    <w:rsid w:val="00EB69D3"/>
    <w:rsid w:val="00EC1837"/>
    <w:rsid w:val="00EC628B"/>
    <w:rsid w:val="00ED2B9B"/>
    <w:rsid w:val="00ED3022"/>
    <w:rsid w:val="00ED44C7"/>
    <w:rsid w:val="00EE00A0"/>
    <w:rsid w:val="00EE395F"/>
    <w:rsid w:val="00EE6788"/>
    <w:rsid w:val="00EE71ED"/>
    <w:rsid w:val="00EF0E1A"/>
    <w:rsid w:val="00F06D38"/>
    <w:rsid w:val="00F12511"/>
    <w:rsid w:val="00F1400C"/>
    <w:rsid w:val="00F14C32"/>
    <w:rsid w:val="00F22887"/>
    <w:rsid w:val="00F234E8"/>
    <w:rsid w:val="00F25EB5"/>
    <w:rsid w:val="00F27181"/>
    <w:rsid w:val="00F2747D"/>
    <w:rsid w:val="00F37860"/>
    <w:rsid w:val="00F42BDC"/>
    <w:rsid w:val="00F447C2"/>
    <w:rsid w:val="00F525BD"/>
    <w:rsid w:val="00F5368E"/>
    <w:rsid w:val="00F560AF"/>
    <w:rsid w:val="00F62413"/>
    <w:rsid w:val="00F64F73"/>
    <w:rsid w:val="00F6728E"/>
    <w:rsid w:val="00F70C1A"/>
    <w:rsid w:val="00F730C3"/>
    <w:rsid w:val="00F73544"/>
    <w:rsid w:val="00F755E7"/>
    <w:rsid w:val="00F77E6C"/>
    <w:rsid w:val="00F80B83"/>
    <w:rsid w:val="00F82AEC"/>
    <w:rsid w:val="00F8513D"/>
    <w:rsid w:val="00F874E8"/>
    <w:rsid w:val="00F928BA"/>
    <w:rsid w:val="00F93D69"/>
    <w:rsid w:val="00F968B9"/>
    <w:rsid w:val="00FA41A3"/>
    <w:rsid w:val="00FA479C"/>
    <w:rsid w:val="00FA56A5"/>
    <w:rsid w:val="00FA6C76"/>
    <w:rsid w:val="00FC0444"/>
    <w:rsid w:val="00FC0DED"/>
    <w:rsid w:val="00FD44CB"/>
    <w:rsid w:val="00FD4E02"/>
    <w:rsid w:val="00FD6A45"/>
    <w:rsid w:val="00FE30DF"/>
    <w:rsid w:val="00FE362C"/>
    <w:rsid w:val="00FE3F42"/>
    <w:rsid w:val="00FF2268"/>
    <w:rsid w:val="00FF45FA"/>
    <w:rsid w:val="00FF6CA3"/>
    <w:rsid w:val="00FF75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A727"/>
  <w15:chartTrackingRefBased/>
  <w15:docId w15:val="{3C63A44D-57F1-42FB-8DD1-F17B2FD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3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074A3A"/>
    <w:pPr>
      <w:ind w:left="720"/>
      <w:contextualSpacing/>
    </w:p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074A3A"/>
    <w:rPr>
      <w:rFonts w:ascii="Times New Roman" w:eastAsia="Times New Roman" w:hAnsi="Times New Roman" w:cs="Times New Roman"/>
      <w:sz w:val="24"/>
      <w:szCs w:val="24"/>
      <w:lang w:eastAsia="hr-HR"/>
    </w:rPr>
  </w:style>
  <w:style w:type="table" w:styleId="TableGrid">
    <w:name w:val="Table Grid"/>
    <w:basedOn w:val="TableNormal"/>
    <w:uiPriority w:val="39"/>
    <w:rsid w:val="005A687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0E8E"/>
    <w:pPr>
      <w:tabs>
        <w:tab w:val="center" w:pos="4513"/>
        <w:tab w:val="right" w:pos="9026"/>
      </w:tabs>
    </w:pPr>
  </w:style>
  <w:style w:type="character" w:customStyle="1" w:styleId="HeaderChar">
    <w:name w:val="Header Char"/>
    <w:basedOn w:val="DefaultParagraphFont"/>
    <w:link w:val="Header"/>
    <w:rsid w:val="009F0E8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F0E8E"/>
    <w:pPr>
      <w:tabs>
        <w:tab w:val="center" w:pos="4513"/>
        <w:tab w:val="right" w:pos="9026"/>
      </w:tabs>
    </w:pPr>
  </w:style>
  <w:style w:type="character" w:customStyle="1" w:styleId="FooterChar">
    <w:name w:val="Footer Char"/>
    <w:basedOn w:val="DefaultParagraphFont"/>
    <w:link w:val="Footer"/>
    <w:uiPriority w:val="99"/>
    <w:rsid w:val="009F0E8E"/>
    <w:rPr>
      <w:rFonts w:ascii="Times New Roman" w:eastAsia="Times New Roman" w:hAnsi="Times New Roman" w:cs="Times New Roman"/>
      <w:sz w:val="24"/>
      <w:szCs w:val="24"/>
      <w:lang w:eastAsia="hr-HR"/>
    </w:rPr>
  </w:style>
  <w:style w:type="character" w:styleId="Hyperlink">
    <w:name w:val="Hyperlink"/>
    <w:rsid w:val="00185B09"/>
    <w:rPr>
      <w:color w:val="0563C1"/>
      <w:u w:val="single"/>
    </w:rPr>
  </w:style>
  <w:style w:type="paragraph" w:styleId="FootnoteText">
    <w:name w:val="footnote text"/>
    <w:basedOn w:val="Normal"/>
    <w:link w:val="FootnoteTextChar"/>
    <w:uiPriority w:val="99"/>
    <w:unhideWhenUsed/>
    <w:rsid w:val="002E4461"/>
    <w:rPr>
      <w:sz w:val="20"/>
      <w:szCs w:val="20"/>
    </w:rPr>
  </w:style>
  <w:style w:type="character" w:customStyle="1" w:styleId="FootnoteTextChar">
    <w:name w:val="Footnote Text Char"/>
    <w:basedOn w:val="DefaultParagraphFont"/>
    <w:link w:val="FootnoteText"/>
    <w:uiPriority w:val="99"/>
    <w:rsid w:val="002E4461"/>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unhideWhenUsed/>
    <w:rsid w:val="002E4461"/>
    <w:rPr>
      <w:vertAlign w:val="superscript"/>
    </w:rPr>
  </w:style>
  <w:style w:type="character" w:styleId="CommentReference">
    <w:name w:val="annotation reference"/>
    <w:basedOn w:val="DefaultParagraphFont"/>
    <w:uiPriority w:val="99"/>
    <w:semiHidden/>
    <w:unhideWhenUsed/>
    <w:rsid w:val="0085545A"/>
    <w:rPr>
      <w:sz w:val="16"/>
      <w:szCs w:val="16"/>
    </w:rPr>
  </w:style>
  <w:style w:type="paragraph" w:styleId="CommentText">
    <w:name w:val="annotation text"/>
    <w:basedOn w:val="Normal"/>
    <w:link w:val="CommentTextChar"/>
    <w:uiPriority w:val="99"/>
    <w:semiHidden/>
    <w:unhideWhenUsed/>
    <w:rsid w:val="0085545A"/>
    <w:rPr>
      <w:sz w:val="20"/>
      <w:szCs w:val="20"/>
    </w:rPr>
  </w:style>
  <w:style w:type="character" w:customStyle="1" w:styleId="CommentTextChar">
    <w:name w:val="Comment Text Char"/>
    <w:basedOn w:val="DefaultParagraphFont"/>
    <w:link w:val="CommentText"/>
    <w:uiPriority w:val="99"/>
    <w:semiHidden/>
    <w:rsid w:val="0085545A"/>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5545A"/>
    <w:rPr>
      <w:b/>
      <w:bCs/>
    </w:rPr>
  </w:style>
  <w:style w:type="character" w:customStyle="1" w:styleId="CommentSubjectChar">
    <w:name w:val="Comment Subject Char"/>
    <w:basedOn w:val="CommentTextChar"/>
    <w:link w:val="CommentSubject"/>
    <w:uiPriority w:val="99"/>
    <w:semiHidden/>
    <w:rsid w:val="0085545A"/>
    <w:rPr>
      <w:rFonts w:ascii="Times New Roman" w:eastAsia="Times New Roman" w:hAnsi="Times New Roman" w:cs="Times New Roman"/>
      <w:b/>
      <w:bCs/>
      <w:sz w:val="20"/>
      <w:szCs w:val="20"/>
      <w:lang w:eastAsia="hr-HR"/>
    </w:rPr>
  </w:style>
  <w:style w:type="paragraph" w:styleId="Revision">
    <w:name w:val="Revision"/>
    <w:hidden/>
    <w:uiPriority w:val="99"/>
    <w:semiHidden/>
    <w:rsid w:val="0085545A"/>
    <w:pPr>
      <w:spacing w:after="0" w:line="240" w:lineRule="auto"/>
    </w:pPr>
    <w:rPr>
      <w:rFonts w:ascii="Times New Roman" w:eastAsia="Times New Roman" w:hAnsi="Times New Roman" w:cs="Times New Roman"/>
      <w:sz w:val="24"/>
      <w:szCs w:val="24"/>
      <w:lang w:eastAsia="hr-HR"/>
    </w:rPr>
  </w:style>
  <w:style w:type="character" w:styleId="PageNumber">
    <w:name w:val="page number"/>
    <w:basedOn w:val="DefaultParagraphFont"/>
    <w:rsid w:val="001E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5868">
      <w:bodyDiv w:val="1"/>
      <w:marLeft w:val="0"/>
      <w:marRight w:val="0"/>
      <w:marTop w:val="0"/>
      <w:marBottom w:val="0"/>
      <w:divBdr>
        <w:top w:val="none" w:sz="0" w:space="0" w:color="auto"/>
        <w:left w:val="none" w:sz="0" w:space="0" w:color="auto"/>
        <w:bottom w:val="none" w:sz="0" w:space="0" w:color="auto"/>
        <w:right w:val="none" w:sz="0" w:space="0" w:color="auto"/>
      </w:divBdr>
    </w:div>
    <w:div w:id="487987924">
      <w:bodyDiv w:val="1"/>
      <w:marLeft w:val="0"/>
      <w:marRight w:val="0"/>
      <w:marTop w:val="0"/>
      <w:marBottom w:val="0"/>
      <w:divBdr>
        <w:top w:val="none" w:sz="0" w:space="0" w:color="auto"/>
        <w:left w:val="none" w:sz="0" w:space="0" w:color="auto"/>
        <w:bottom w:val="none" w:sz="0" w:space="0" w:color="auto"/>
        <w:right w:val="none" w:sz="0" w:space="0" w:color="auto"/>
      </w:divBdr>
      <w:divsChild>
        <w:div w:id="1667856669">
          <w:marLeft w:val="0"/>
          <w:marRight w:val="0"/>
          <w:marTop w:val="0"/>
          <w:marBottom w:val="0"/>
          <w:divBdr>
            <w:top w:val="none" w:sz="0" w:space="0" w:color="auto"/>
            <w:left w:val="none" w:sz="0" w:space="0" w:color="auto"/>
            <w:bottom w:val="none" w:sz="0" w:space="0" w:color="auto"/>
            <w:right w:val="none" w:sz="0" w:space="0" w:color="auto"/>
          </w:divBdr>
          <w:divsChild>
            <w:div w:id="1223562110">
              <w:marLeft w:val="0"/>
              <w:marRight w:val="0"/>
              <w:marTop w:val="0"/>
              <w:marBottom w:val="0"/>
              <w:divBdr>
                <w:top w:val="none" w:sz="0" w:space="0" w:color="auto"/>
                <w:left w:val="none" w:sz="0" w:space="0" w:color="auto"/>
                <w:bottom w:val="none" w:sz="0" w:space="0" w:color="auto"/>
                <w:right w:val="none" w:sz="0" w:space="0" w:color="auto"/>
              </w:divBdr>
              <w:divsChild>
                <w:div w:id="142279215">
                  <w:marLeft w:val="0"/>
                  <w:marRight w:val="0"/>
                  <w:marTop w:val="0"/>
                  <w:marBottom w:val="0"/>
                  <w:divBdr>
                    <w:top w:val="none" w:sz="0" w:space="0" w:color="auto"/>
                    <w:left w:val="none" w:sz="0" w:space="0" w:color="auto"/>
                    <w:bottom w:val="none" w:sz="0" w:space="0" w:color="auto"/>
                    <w:right w:val="none" w:sz="0" w:space="0" w:color="auto"/>
                  </w:divBdr>
                  <w:divsChild>
                    <w:div w:id="12579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232">
          <w:marLeft w:val="0"/>
          <w:marRight w:val="0"/>
          <w:marTop w:val="100"/>
          <w:marBottom w:val="0"/>
          <w:divBdr>
            <w:top w:val="none" w:sz="0" w:space="0" w:color="auto"/>
            <w:left w:val="none" w:sz="0" w:space="0" w:color="auto"/>
            <w:bottom w:val="none" w:sz="0" w:space="0" w:color="auto"/>
            <w:right w:val="none" w:sz="0" w:space="0" w:color="auto"/>
          </w:divBdr>
          <w:divsChild>
            <w:div w:id="404035142">
              <w:marLeft w:val="0"/>
              <w:marRight w:val="0"/>
              <w:marTop w:val="0"/>
              <w:marBottom w:val="0"/>
              <w:divBdr>
                <w:top w:val="none" w:sz="0" w:space="0" w:color="auto"/>
                <w:left w:val="none" w:sz="0" w:space="0" w:color="auto"/>
                <w:bottom w:val="none" w:sz="0" w:space="0" w:color="auto"/>
                <w:right w:val="none" w:sz="0" w:space="0" w:color="auto"/>
              </w:divBdr>
              <w:divsChild>
                <w:div w:id="909344060">
                  <w:marLeft w:val="0"/>
                  <w:marRight w:val="0"/>
                  <w:marTop w:val="0"/>
                  <w:marBottom w:val="0"/>
                  <w:divBdr>
                    <w:top w:val="none" w:sz="0" w:space="0" w:color="auto"/>
                    <w:left w:val="none" w:sz="0" w:space="0" w:color="auto"/>
                    <w:bottom w:val="none" w:sz="0" w:space="0" w:color="auto"/>
                    <w:right w:val="none" w:sz="0" w:space="0" w:color="auto"/>
                  </w:divBdr>
                  <w:divsChild>
                    <w:div w:id="2031369101">
                      <w:marLeft w:val="0"/>
                      <w:marRight w:val="0"/>
                      <w:marTop w:val="0"/>
                      <w:marBottom w:val="0"/>
                      <w:divBdr>
                        <w:top w:val="none" w:sz="0" w:space="0" w:color="auto"/>
                        <w:left w:val="none" w:sz="0" w:space="0" w:color="auto"/>
                        <w:bottom w:val="none" w:sz="0" w:space="0" w:color="auto"/>
                        <w:right w:val="none" w:sz="0" w:space="0" w:color="auto"/>
                      </w:divBdr>
                      <w:divsChild>
                        <w:div w:id="18430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1153">
          <w:marLeft w:val="0"/>
          <w:marRight w:val="0"/>
          <w:marTop w:val="0"/>
          <w:marBottom w:val="0"/>
          <w:divBdr>
            <w:top w:val="none" w:sz="0" w:space="0" w:color="auto"/>
            <w:left w:val="none" w:sz="0" w:space="0" w:color="auto"/>
            <w:bottom w:val="none" w:sz="0" w:space="0" w:color="auto"/>
            <w:right w:val="none" w:sz="0" w:space="0" w:color="auto"/>
          </w:divBdr>
          <w:divsChild>
            <w:div w:id="1752507886">
              <w:marLeft w:val="0"/>
              <w:marRight w:val="0"/>
              <w:marTop w:val="0"/>
              <w:marBottom w:val="0"/>
              <w:divBdr>
                <w:top w:val="none" w:sz="0" w:space="0" w:color="auto"/>
                <w:left w:val="none" w:sz="0" w:space="0" w:color="auto"/>
                <w:bottom w:val="none" w:sz="0" w:space="0" w:color="auto"/>
                <w:right w:val="none" w:sz="0" w:space="0" w:color="auto"/>
              </w:divBdr>
              <w:divsChild>
                <w:div w:id="482896706">
                  <w:marLeft w:val="0"/>
                  <w:marRight w:val="0"/>
                  <w:marTop w:val="0"/>
                  <w:marBottom w:val="0"/>
                  <w:divBdr>
                    <w:top w:val="none" w:sz="0" w:space="0" w:color="auto"/>
                    <w:left w:val="none" w:sz="0" w:space="0" w:color="auto"/>
                    <w:bottom w:val="none" w:sz="0" w:space="0" w:color="auto"/>
                    <w:right w:val="none" w:sz="0" w:space="0" w:color="auto"/>
                  </w:divBdr>
                  <w:divsChild>
                    <w:div w:id="14816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hbor.hr%2F&amp;data=05%7C01%7Cnmlinarec%40hbor.hr%7C47b7ee6601504aaa1ce408dafebda7f2%7C478d151e37db4a62833b4b989ce41c1c%7C0%7C0%7C638102387767214498%7CUnknown%7CTWFpbGZsb3d8eyJWIjoiMC4wLjAwMDAiLCJQIjoiV2luMzIiLCJBTiI6Ik1haWwiLCJXVCI6Mn0%3D%7C3000%7C%7C%7C&amp;sdata=LZ36bokV0eH8%2FW9jWgts%2FUyeAIgujb4WLiN1MHoI%2BZ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4BC5-7B55-4D5F-A34A-0084397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Radošević Dubravka</dc:creator>
  <cp:keywords/>
  <dc:description/>
  <cp:lastModifiedBy>Petković Ivana</cp:lastModifiedBy>
  <cp:revision>4</cp:revision>
  <cp:lastPrinted>2019-04-17T08:37:00Z</cp:lastPrinted>
  <dcterms:created xsi:type="dcterms:W3CDTF">2023-01-26T13:26:00Z</dcterms:created>
  <dcterms:modified xsi:type="dcterms:W3CDTF">2023-07-09T16:54:00Z</dcterms:modified>
</cp:coreProperties>
</file>